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FB6" w:rsidRDefault="0004488F" w:rsidP="009E0E95">
      <w:pPr>
        <w:rPr>
          <w:b/>
          <w:noProof/>
          <w:sz w:val="48"/>
          <w:szCs w:val="48"/>
          <w:lang w:eastAsia="es-BO"/>
        </w:rPr>
      </w:pPr>
      <w:r>
        <w:rPr>
          <w:b/>
          <w:sz w:val="48"/>
          <w:szCs w:val="48"/>
        </w:rPr>
        <w:t xml:space="preserve">                       </w:t>
      </w:r>
    </w:p>
    <w:p w:rsidR="00966FB6" w:rsidRDefault="007542D7" w:rsidP="009E0E95">
      <w:pPr>
        <w:rPr>
          <w:b/>
          <w:noProof/>
          <w:sz w:val="48"/>
          <w:szCs w:val="48"/>
          <w:lang w:eastAsia="es-BO"/>
        </w:rPr>
      </w:pPr>
      <w:r w:rsidRPr="002C39E1">
        <w:rPr>
          <w:rFonts w:ascii="Arial" w:hAnsi="Arial" w:cs="Arial"/>
          <w:b/>
          <w:bCs/>
          <w:noProof/>
          <w:u w:val="single"/>
          <w:lang w:eastAsia="es-BO"/>
        </w:rPr>
        <w:drawing>
          <wp:anchor distT="0" distB="0" distL="114300" distR="114300" simplePos="0" relativeHeight="251659264" behindDoc="0" locked="0" layoutInCell="1" allowOverlap="1" wp14:anchorId="75BB64D1" wp14:editId="311798A4">
            <wp:simplePos x="0" y="0"/>
            <wp:positionH relativeFrom="column">
              <wp:posOffset>1364672</wp:posOffset>
            </wp:positionH>
            <wp:positionV relativeFrom="paragraph">
              <wp:posOffset>553720</wp:posOffset>
            </wp:positionV>
            <wp:extent cx="2620645" cy="1177290"/>
            <wp:effectExtent l="0" t="0" r="8255" b="3810"/>
            <wp:wrapSquare wrapText="bothSides"/>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hico.gif"/>
                    <pic:cNvPicPr/>
                  </pic:nvPicPr>
                  <pic:blipFill>
                    <a:blip r:embed="rId5">
                      <a:extLst>
                        <a:ext uri="{28A0092B-C50C-407E-A947-70E740481C1C}">
                          <a14:useLocalDpi xmlns:a14="http://schemas.microsoft.com/office/drawing/2010/main" val="0"/>
                        </a:ext>
                      </a:extLst>
                    </a:blip>
                    <a:stretch>
                      <a:fillRect/>
                    </a:stretch>
                  </pic:blipFill>
                  <pic:spPr>
                    <a:xfrm>
                      <a:off x="0" y="0"/>
                      <a:ext cx="2620645" cy="1177290"/>
                    </a:xfrm>
                    <a:prstGeom prst="rect">
                      <a:avLst/>
                    </a:prstGeom>
                  </pic:spPr>
                </pic:pic>
              </a:graphicData>
            </a:graphic>
            <wp14:sizeRelH relativeFrom="page">
              <wp14:pctWidth>0</wp14:pctWidth>
            </wp14:sizeRelH>
            <wp14:sizeRelV relativeFrom="page">
              <wp14:pctHeight>0</wp14:pctHeight>
            </wp14:sizeRelV>
          </wp:anchor>
        </w:drawing>
      </w:r>
    </w:p>
    <w:p w:rsidR="003A309C" w:rsidRDefault="003A309C" w:rsidP="00966FB6">
      <w:pPr>
        <w:jc w:val="center"/>
        <w:rPr>
          <w:b/>
          <w:sz w:val="48"/>
          <w:szCs w:val="48"/>
        </w:rPr>
      </w:pPr>
    </w:p>
    <w:p w:rsidR="003A309C" w:rsidRDefault="003A309C" w:rsidP="003A309C">
      <w:pPr>
        <w:jc w:val="center"/>
        <w:rPr>
          <w:b/>
          <w:sz w:val="48"/>
          <w:szCs w:val="48"/>
        </w:rPr>
      </w:pPr>
    </w:p>
    <w:p w:rsidR="00966FB6" w:rsidRDefault="00966FB6" w:rsidP="003A309C">
      <w:pPr>
        <w:jc w:val="center"/>
        <w:rPr>
          <w:b/>
          <w:sz w:val="48"/>
          <w:szCs w:val="48"/>
        </w:rPr>
      </w:pPr>
    </w:p>
    <w:p w:rsidR="00D17663" w:rsidRPr="002A689E" w:rsidRDefault="00D17663" w:rsidP="00D17663">
      <w:pPr>
        <w:jc w:val="center"/>
        <w:rPr>
          <w:b/>
          <w:sz w:val="32"/>
          <w:szCs w:val="32"/>
        </w:rPr>
      </w:pPr>
      <w:r w:rsidRPr="002A689E">
        <w:rPr>
          <w:b/>
          <w:sz w:val="32"/>
          <w:szCs w:val="32"/>
        </w:rPr>
        <w:t>PROYECTO:</w:t>
      </w:r>
    </w:p>
    <w:p w:rsidR="00D17663" w:rsidRPr="002A689E" w:rsidRDefault="00D17663" w:rsidP="00D17663">
      <w:pPr>
        <w:jc w:val="center"/>
        <w:rPr>
          <w:b/>
          <w:sz w:val="32"/>
          <w:szCs w:val="32"/>
        </w:rPr>
      </w:pPr>
    </w:p>
    <w:p w:rsidR="00D17663" w:rsidRPr="002A689E" w:rsidRDefault="00D17663" w:rsidP="00D17663">
      <w:pPr>
        <w:jc w:val="center"/>
        <w:rPr>
          <w:b/>
          <w:sz w:val="32"/>
          <w:szCs w:val="32"/>
        </w:rPr>
      </w:pPr>
      <w:r>
        <w:rPr>
          <w:b/>
          <w:bCs/>
          <w:smallCaps/>
          <w:color w:val="808080"/>
          <w:sz w:val="32"/>
          <w:szCs w:val="32"/>
          <w:lang w:eastAsia="es-ES"/>
        </w:rPr>
        <w:t>“MEJORAS INFRAESTRUCTURA TALLER SANTA CRUZ”</w:t>
      </w:r>
    </w:p>
    <w:p w:rsidR="00D17663" w:rsidRPr="002A689E" w:rsidRDefault="00D17663" w:rsidP="00D17663">
      <w:pPr>
        <w:jc w:val="center"/>
        <w:rPr>
          <w:color w:val="17365D" w:themeColor="text2" w:themeShade="BF"/>
          <w:sz w:val="32"/>
          <w:szCs w:val="32"/>
          <w:lang w:eastAsia="es-ES"/>
        </w:rPr>
      </w:pPr>
      <w:r w:rsidRPr="002A689E">
        <w:rPr>
          <w:color w:val="17365D" w:themeColor="text2" w:themeShade="BF"/>
          <w:sz w:val="32"/>
          <w:szCs w:val="32"/>
          <w:lang w:eastAsia="es-ES"/>
        </w:rPr>
        <w:t>TÉRMINOS DE REFERENCIA PARA EL SERVICIO DE:</w:t>
      </w:r>
    </w:p>
    <w:p w:rsidR="007542D7" w:rsidRDefault="007542D7" w:rsidP="003A309C">
      <w:pPr>
        <w:jc w:val="center"/>
        <w:rPr>
          <w:b/>
          <w:sz w:val="48"/>
          <w:szCs w:val="48"/>
        </w:rPr>
      </w:pPr>
    </w:p>
    <w:p w:rsidR="00D17663" w:rsidRPr="00D17663" w:rsidRDefault="00910449" w:rsidP="00D8384F">
      <w:pPr>
        <w:jc w:val="center"/>
        <w:rPr>
          <w:rFonts w:ascii="Times New Roman" w:eastAsia="Times New Roman" w:hAnsi="Times New Roman" w:cs="Times New Roman"/>
          <w:b/>
          <w:bCs/>
          <w:smallCaps/>
          <w:color w:val="808080"/>
          <w:sz w:val="32"/>
          <w:szCs w:val="32"/>
          <w:lang w:val="es-ES" w:eastAsia="es-ES"/>
        </w:rPr>
      </w:pPr>
      <w:r w:rsidRPr="00D17663">
        <w:rPr>
          <w:b/>
          <w:bCs/>
          <w:smallCaps/>
          <w:color w:val="808080"/>
          <w:sz w:val="32"/>
          <w:szCs w:val="32"/>
          <w:lang w:eastAsia="es-ES"/>
        </w:rPr>
        <w:t xml:space="preserve">SERVICIO DE </w:t>
      </w:r>
      <w:r w:rsidR="00D17663" w:rsidRPr="00D17663">
        <w:rPr>
          <w:b/>
          <w:bCs/>
          <w:smallCaps/>
          <w:color w:val="808080"/>
          <w:sz w:val="32"/>
          <w:szCs w:val="32"/>
          <w:lang w:eastAsia="es-ES"/>
        </w:rPr>
        <w:t>INSTALACIÓN ELECTRICA</w:t>
      </w:r>
      <w:r w:rsidR="00600C2D">
        <w:rPr>
          <w:b/>
          <w:bCs/>
          <w:smallCaps/>
          <w:color w:val="808080"/>
          <w:sz w:val="32"/>
          <w:szCs w:val="32"/>
          <w:lang w:eastAsia="es-ES"/>
        </w:rPr>
        <w:t xml:space="preserve"> Y SISTEMA DE </w:t>
      </w:r>
      <w:r w:rsidR="000021DF">
        <w:rPr>
          <w:b/>
          <w:bCs/>
          <w:smallCaps/>
          <w:color w:val="808080"/>
          <w:sz w:val="32"/>
          <w:szCs w:val="32"/>
          <w:lang w:eastAsia="es-ES"/>
        </w:rPr>
        <w:t>AIRE</w:t>
      </w:r>
      <w:r w:rsidR="00600C2D">
        <w:rPr>
          <w:b/>
          <w:bCs/>
          <w:smallCaps/>
          <w:color w:val="808080"/>
          <w:sz w:val="32"/>
          <w:szCs w:val="32"/>
          <w:lang w:eastAsia="es-ES"/>
        </w:rPr>
        <w:t xml:space="preserve"> </w:t>
      </w:r>
      <w:r w:rsidR="000D7D37">
        <w:rPr>
          <w:b/>
          <w:bCs/>
          <w:smallCaps/>
          <w:color w:val="808080"/>
          <w:sz w:val="32"/>
          <w:szCs w:val="32"/>
          <w:lang w:eastAsia="es-ES"/>
        </w:rPr>
        <w:t xml:space="preserve">COMPRIMIDO </w:t>
      </w:r>
      <w:r w:rsidR="000021DF">
        <w:rPr>
          <w:b/>
          <w:bCs/>
          <w:smallCaps/>
          <w:color w:val="808080"/>
          <w:sz w:val="32"/>
          <w:szCs w:val="32"/>
          <w:lang w:eastAsia="es-ES"/>
        </w:rPr>
        <w:t xml:space="preserve">EN </w:t>
      </w:r>
      <w:r w:rsidR="00D17663" w:rsidRPr="00D17663">
        <w:rPr>
          <w:b/>
          <w:bCs/>
          <w:smallCaps/>
          <w:color w:val="808080"/>
          <w:sz w:val="32"/>
          <w:szCs w:val="32"/>
          <w:lang w:eastAsia="es-ES"/>
        </w:rPr>
        <w:t>CUBIERTA DE EQUIPO</w:t>
      </w:r>
      <w:r w:rsidR="00600C2D">
        <w:rPr>
          <w:b/>
          <w:bCs/>
          <w:smallCaps/>
          <w:color w:val="808080"/>
          <w:sz w:val="32"/>
          <w:szCs w:val="32"/>
          <w:lang w:eastAsia="es-ES"/>
        </w:rPr>
        <w:t xml:space="preserve"> PESADO Y CERRAMIENTO DE SALA DE ACEITE</w:t>
      </w:r>
    </w:p>
    <w:p w:rsidR="007542D7" w:rsidRPr="00600C2D" w:rsidRDefault="007542D7" w:rsidP="00D8384F">
      <w:pPr>
        <w:jc w:val="center"/>
        <w:rPr>
          <w:b/>
          <w:sz w:val="48"/>
          <w:szCs w:val="48"/>
          <w:lang w:val="es-ES"/>
        </w:rPr>
      </w:pPr>
    </w:p>
    <w:p w:rsidR="007542D7" w:rsidRDefault="007542D7" w:rsidP="00D8384F">
      <w:pPr>
        <w:jc w:val="center"/>
        <w:rPr>
          <w:b/>
          <w:sz w:val="48"/>
          <w:szCs w:val="48"/>
        </w:rPr>
      </w:pPr>
    </w:p>
    <w:p w:rsidR="007542D7" w:rsidRDefault="007542D7" w:rsidP="00D8384F">
      <w:pPr>
        <w:jc w:val="center"/>
        <w:rPr>
          <w:b/>
          <w:sz w:val="48"/>
          <w:szCs w:val="48"/>
        </w:rPr>
      </w:pPr>
    </w:p>
    <w:p w:rsidR="00966FB6" w:rsidRDefault="005D473D" w:rsidP="0096768A">
      <w:pPr>
        <w:spacing w:after="0" w:line="240" w:lineRule="auto"/>
        <w:jc w:val="center"/>
        <w:rPr>
          <w:b/>
        </w:rPr>
      </w:pPr>
      <w:r>
        <w:rPr>
          <w:b/>
        </w:rPr>
        <w:t xml:space="preserve">Santa Cruz, </w:t>
      </w:r>
      <w:r w:rsidR="002A60DF">
        <w:rPr>
          <w:b/>
        </w:rPr>
        <w:t>marzo</w:t>
      </w:r>
      <w:r w:rsidR="007542D7">
        <w:rPr>
          <w:b/>
        </w:rPr>
        <w:t xml:space="preserve"> </w:t>
      </w:r>
      <w:r w:rsidR="00D8384F">
        <w:rPr>
          <w:b/>
        </w:rPr>
        <w:t>de 202</w:t>
      </w:r>
      <w:r w:rsidR="002A60DF">
        <w:rPr>
          <w:b/>
        </w:rPr>
        <w:t>6</w:t>
      </w:r>
    </w:p>
    <w:p w:rsidR="00966FB6" w:rsidRDefault="00966FB6" w:rsidP="0096768A">
      <w:pPr>
        <w:spacing w:after="0" w:line="240" w:lineRule="auto"/>
        <w:jc w:val="center"/>
        <w:rPr>
          <w:b/>
        </w:rPr>
      </w:pPr>
    </w:p>
    <w:p w:rsidR="00FF6121" w:rsidRDefault="00FF6121" w:rsidP="0096768A">
      <w:pPr>
        <w:spacing w:after="0" w:line="240" w:lineRule="auto"/>
        <w:jc w:val="center"/>
        <w:rPr>
          <w:b/>
        </w:rPr>
      </w:pPr>
    </w:p>
    <w:p w:rsidR="00D17663" w:rsidRDefault="00D17663" w:rsidP="006F76AB">
      <w:pPr>
        <w:pStyle w:val="Prrafodelista"/>
        <w:numPr>
          <w:ilvl w:val="0"/>
          <w:numId w:val="1"/>
        </w:numPr>
        <w:spacing w:after="0" w:line="240" w:lineRule="auto"/>
        <w:ind w:left="357"/>
        <w:rPr>
          <w:b/>
        </w:rPr>
      </w:pPr>
      <w:bookmarkStart w:id="0" w:name="_Toc194069053"/>
      <w:r w:rsidRPr="006F76AB">
        <w:rPr>
          <w:b/>
        </w:rPr>
        <w:lastRenderedPageBreak/>
        <w:t>A</w:t>
      </w:r>
      <w:r w:rsidR="006F76AB">
        <w:rPr>
          <w:b/>
        </w:rPr>
        <w:t>ntecedentes</w:t>
      </w:r>
      <w:bookmarkEnd w:id="0"/>
    </w:p>
    <w:p w:rsidR="00060E78" w:rsidRPr="00ED6667" w:rsidRDefault="00060E78" w:rsidP="002A60DF">
      <w:pPr>
        <w:pStyle w:val="NormalWeb"/>
        <w:ind w:left="357"/>
        <w:jc w:val="both"/>
        <w:rPr>
          <w:rFonts w:asciiTheme="minorHAnsi" w:eastAsiaTheme="minorEastAsia" w:hAnsiTheme="minorHAnsi" w:cstheme="minorBidi"/>
          <w:sz w:val="22"/>
          <w:szCs w:val="22"/>
          <w:lang w:val="es-BO" w:eastAsia="en-US"/>
        </w:rPr>
      </w:pPr>
      <w:r w:rsidRPr="00ED6667">
        <w:rPr>
          <w:rFonts w:asciiTheme="minorHAnsi" w:eastAsiaTheme="minorEastAsia" w:hAnsiTheme="minorHAnsi" w:cstheme="minorBidi"/>
          <w:sz w:val="22"/>
          <w:szCs w:val="22"/>
          <w:lang w:val="es-BO" w:eastAsia="en-US"/>
        </w:rPr>
        <w:t xml:space="preserve">La Jefatura del Taller Automotriz y Equipo Pesado de </w:t>
      </w:r>
      <w:r w:rsidRPr="00ED6667">
        <w:rPr>
          <w:rFonts w:asciiTheme="minorHAnsi" w:eastAsiaTheme="minorEastAsia" w:hAnsiTheme="minorHAnsi" w:cstheme="minorBidi"/>
          <w:b/>
          <w:bCs/>
          <w:sz w:val="22"/>
          <w:szCs w:val="22"/>
          <w:lang w:val="es-BO" w:eastAsia="en-US"/>
        </w:rPr>
        <w:t>YPFB Transporte S.A. (YPFB TR)</w:t>
      </w:r>
      <w:r w:rsidRPr="00ED6667">
        <w:rPr>
          <w:rFonts w:asciiTheme="minorHAnsi" w:eastAsiaTheme="minorEastAsia" w:hAnsiTheme="minorHAnsi" w:cstheme="minorBidi"/>
          <w:sz w:val="22"/>
          <w:szCs w:val="22"/>
          <w:lang w:val="es-BO" w:eastAsia="en-US"/>
        </w:rPr>
        <w:t xml:space="preserve"> ha concluido recientemente la construcción de la cubierta destinada a las actividades de mantenimiento de equipo pesado. No obstante, esta infraestructura no cuenta aún con instalación eléctrica, puntos de conexión eléctrica (enchufes) ni tomas de aire comprimido, lo que limita el adecuado desarrollo de las actividades operativas en dicha área.</w:t>
      </w:r>
    </w:p>
    <w:p w:rsidR="00060E78" w:rsidRDefault="00060E78" w:rsidP="002A60DF">
      <w:pPr>
        <w:pStyle w:val="NormalWeb"/>
        <w:ind w:left="357"/>
        <w:jc w:val="both"/>
        <w:rPr>
          <w:rFonts w:asciiTheme="minorHAnsi" w:eastAsiaTheme="minorEastAsia" w:hAnsiTheme="minorHAnsi" w:cstheme="minorBidi"/>
          <w:sz w:val="22"/>
          <w:szCs w:val="22"/>
          <w:lang w:val="es-BO" w:eastAsia="en-US"/>
        </w:rPr>
      </w:pPr>
      <w:r w:rsidRPr="00ED6667">
        <w:rPr>
          <w:rFonts w:asciiTheme="minorHAnsi" w:eastAsiaTheme="minorEastAsia" w:hAnsiTheme="minorHAnsi" w:cstheme="minorBidi"/>
          <w:sz w:val="22"/>
          <w:szCs w:val="22"/>
          <w:lang w:val="es-BO" w:eastAsia="en-US"/>
        </w:rPr>
        <w:t>La ausencia de estos servicios básicos restringe la correcta ejecución de los trabajos de mantenimiento, al dificultar la iluminación del área de trabajo, el uso de herramientas eléctricas y la operación de equipos neumáticos. En ese sentido, se hace necesaria la implementación de luminarias, tomacorrientes eléctricos y tomas de aire, a fin de garantizar condiciones adecuadas de seguridad, mejorar la operatividad del taller y optimizar la eficiencia en la ejecución de las labores de mantenimiento.</w:t>
      </w:r>
    </w:p>
    <w:p w:rsidR="00600C2D" w:rsidRPr="00600C2D" w:rsidRDefault="002C5385" w:rsidP="002A60DF">
      <w:pPr>
        <w:pStyle w:val="NormalWeb"/>
        <w:ind w:left="357"/>
        <w:jc w:val="both"/>
        <w:rPr>
          <w:rFonts w:asciiTheme="minorHAnsi" w:eastAsiaTheme="minorEastAsia" w:hAnsiTheme="minorHAnsi" w:cstheme="minorBidi"/>
          <w:sz w:val="22"/>
          <w:szCs w:val="22"/>
          <w:lang w:val="es-BO" w:eastAsia="en-US"/>
        </w:rPr>
      </w:pPr>
      <w:r>
        <w:rPr>
          <w:rFonts w:asciiTheme="minorHAnsi" w:eastAsiaTheme="minorEastAsia" w:hAnsiTheme="minorHAnsi" w:cstheme="minorBidi"/>
          <w:sz w:val="22"/>
          <w:szCs w:val="22"/>
          <w:lang w:val="es-BO" w:eastAsia="en-US"/>
        </w:rPr>
        <w:t>A</w:t>
      </w:r>
      <w:r w:rsidRPr="00600C2D">
        <w:rPr>
          <w:rFonts w:asciiTheme="minorHAnsi" w:eastAsiaTheme="minorEastAsia" w:hAnsiTheme="minorHAnsi" w:cstheme="minorBidi"/>
          <w:sz w:val="22"/>
          <w:szCs w:val="22"/>
          <w:lang w:val="es-BO" w:eastAsia="en-US"/>
        </w:rPr>
        <w:t>simismo,</w:t>
      </w:r>
      <w:r w:rsidR="003A479D">
        <w:rPr>
          <w:rFonts w:asciiTheme="minorHAnsi" w:eastAsiaTheme="minorEastAsia" w:hAnsiTheme="minorHAnsi" w:cstheme="minorBidi"/>
          <w:sz w:val="22"/>
          <w:szCs w:val="22"/>
          <w:lang w:val="es-BO" w:eastAsia="en-US"/>
        </w:rPr>
        <w:t xml:space="preserve"> </w:t>
      </w:r>
      <w:r>
        <w:rPr>
          <w:rFonts w:asciiTheme="minorHAnsi" w:eastAsiaTheme="minorEastAsia" w:hAnsiTheme="minorHAnsi" w:cstheme="minorBidi"/>
          <w:sz w:val="22"/>
          <w:szCs w:val="22"/>
          <w:lang w:val="es-BO" w:eastAsia="en-US"/>
        </w:rPr>
        <w:t>también</w:t>
      </w:r>
      <w:r w:rsidR="00600C2D" w:rsidRPr="00600C2D">
        <w:rPr>
          <w:rFonts w:asciiTheme="minorHAnsi" w:eastAsiaTheme="minorEastAsia" w:hAnsiTheme="minorHAnsi" w:cstheme="minorBidi"/>
          <w:sz w:val="22"/>
          <w:szCs w:val="22"/>
          <w:lang w:val="es-BO" w:eastAsia="en-US"/>
        </w:rPr>
        <w:t xml:space="preserve"> se requiere implementar el cerramiento perimetral de las cuatro paredes laterales del área de aceites, con el objetivo de minimizar la exposición a factores climáticos, preservar la calidad de los lubricantes y mejorar las condiciones de seguridad y operación del área.</w:t>
      </w:r>
    </w:p>
    <w:p w:rsidR="00511543" w:rsidRDefault="000021DF" w:rsidP="00C23C9B">
      <w:pPr>
        <w:pStyle w:val="Prrafodelista"/>
        <w:numPr>
          <w:ilvl w:val="0"/>
          <w:numId w:val="1"/>
        </w:numPr>
        <w:spacing w:after="0" w:line="240" w:lineRule="auto"/>
        <w:ind w:left="357"/>
        <w:rPr>
          <w:b/>
        </w:rPr>
      </w:pPr>
      <w:r>
        <w:rPr>
          <w:b/>
        </w:rPr>
        <w:t>Ubicación del Proyecto</w:t>
      </w:r>
    </w:p>
    <w:p w:rsidR="000021DF" w:rsidRDefault="000021DF" w:rsidP="000021DF">
      <w:pPr>
        <w:pStyle w:val="Prrafodelista"/>
        <w:spacing w:after="0" w:line="240" w:lineRule="auto"/>
        <w:ind w:left="357"/>
        <w:rPr>
          <w:b/>
        </w:rPr>
      </w:pPr>
    </w:p>
    <w:p w:rsidR="00681AFB" w:rsidRDefault="000021DF" w:rsidP="00C23C9B">
      <w:pPr>
        <w:spacing w:after="0" w:line="240" w:lineRule="auto"/>
        <w:ind w:left="357"/>
        <w:jc w:val="both"/>
      </w:pPr>
      <w:r>
        <w:t xml:space="preserve">En los predios de YPFB Transporte que </w:t>
      </w:r>
      <w:r w:rsidRPr="00026C2C">
        <w:t xml:space="preserve">está ubicada en el departamento de </w:t>
      </w:r>
      <w:r>
        <w:t>Santa Cruz</w:t>
      </w:r>
      <w:r w:rsidRPr="00026C2C">
        <w:t xml:space="preserve">, provincia </w:t>
      </w:r>
      <w:r>
        <w:t xml:space="preserve">Andres Ibañez, </w:t>
      </w:r>
      <w:r w:rsidRPr="00026C2C">
        <w:t xml:space="preserve">Municipio de </w:t>
      </w:r>
      <w:r>
        <w:t>Santa Cruz de la Sierra</w:t>
      </w:r>
      <w:r w:rsidRPr="00026C2C">
        <w:t xml:space="preserve">, en la </w:t>
      </w:r>
      <w:r>
        <w:t>Avenida Doble Vía a La Guardia Km 7 ½.</w:t>
      </w:r>
      <w:r w:rsidRPr="00910449">
        <w:t xml:space="preserve"> </w:t>
      </w:r>
    </w:p>
    <w:p w:rsidR="000021DF" w:rsidRDefault="000021DF" w:rsidP="00C23C9B">
      <w:pPr>
        <w:spacing w:after="0" w:line="240" w:lineRule="auto"/>
        <w:ind w:left="357"/>
        <w:jc w:val="both"/>
      </w:pPr>
    </w:p>
    <w:p w:rsidR="00511543" w:rsidRPr="00C23C9B" w:rsidRDefault="000021DF" w:rsidP="000021DF">
      <w:pPr>
        <w:pStyle w:val="Prrafodelista"/>
        <w:numPr>
          <w:ilvl w:val="0"/>
          <w:numId w:val="1"/>
        </w:numPr>
        <w:spacing w:after="0" w:line="240" w:lineRule="auto"/>
        <w:ind w:left="357"/>
        <w:rPr>
          <w:b/>
        </w:rPr>
      </w:pPr>
      <w:r>
        <w:rPr>
          <w:b/>
        </w:rPr>
        <w:t>Definiciones</w:t>
      </w:r>
    </w:p>
    <w:p w:rsidR="00C23C9B" w:rsidRPr="000021DF" w:rsidRDefault="00C23C9B" w:rsidP="000021DF">
      <w:pPr>
        <w:pStyle w:val="Prrafodelista"/>
        <w:spacing w:after="0" w:line="240" w:lineRule="auto"/>
        <w:ind w:left="357"/>
        <w:rPr>
          <w:b/>
        </w:rPr>
      </w:pPr>
    </w:p>
    <w:p w:rsidR="000021DF" w:rsidRDefault="000021DF" w:rsidP="000021DF">
      <w:pPr>
        <w:pStyle w:val="Prrafodelista"/>
        <w:spacing w:after="0" w:line="240" w:lineRule="auto"/>
        <w:ind w:left="357"/>
        <w:jc w:val="both"/>
      </w:pPr>
      <w:r w:rsidRPr="000021DF">
        <w:t>A continuación</w:t>
      </w:r>
      <w:r w:rsidRPr="00026C2C">
        <w:t>, las palabras y/o abreviaturas de orden específico que se utilizarán en el presente documento, además las definiciones cuyo contenido extenso se encuentran de forma abreviada:</w:t>
      </w:r>
    </w:p>
    <w:p w:rsidR="002A60DF" w:rsidRPr="00026C2C" w:rsidRDefault="002A60DF" w:rsidP="000021DF">
      <w:pPr>
        <w:pStyle w:val="Prrafodelista"/>
        <w:spacing w:after="0" w:line="240" w:lineRule="auto"/>
        <w:ind w:left="357"/>
        <w:jc w:val="both"/>
      </w:pPr>
    </w:p>
    <w:p w:rsidR="000021DF" w:rsidRPr="00026C2C" w:rsidRDefault="000021DF" w:rsidP="00555951">
      <w:pPr>
        <w:pStyle w:val="Prrafodelista"/>
        <w:numPr>
          <w:ilvl w:val="0"/>
          <w:numId w:val="3"/>
        </w:numPr>
        <w:spacing w:after="0" w:line="240" w:lineRule="auto"/>
        <w:jc w:val="both"/>
        <w:rPr>
          <w:b/>
          <w:lang w:val="es-ES"/>
        </w:rPr>
      </w:pPr>
      <w:r w:rsidRPr="00026C2C">
        <w:rPr>
          <w:b/>
          <w:lang w:val="es-ES"/>
        </w:rPr>
        <w:t xml:space="preserve">YPFB TR: </w:t>
      </w:r>
      <w:r w:rsidRPr="00026C2C">
        <w:rPr>
          <w:lang w:val="es-ES"/>
        </w:rPr>
        <w:t>YPFB TRANSPORTE S.A.</w:t>
      </w:r>
    </w:p>
    <w:p w:rsidR="000021DF" w:rsidRPr="00026C2C" w:rsidRDefault="000021DF" w:rsidP="00555951">
      <w:pPr>
        <w:pStyle w:val="Prrafodelista"/>
        <w:numPr>
          <w:ilvl w:val="0"/>
          <w:numId w:val="3"/>
        </w:numPr>
        <w:spacing w:after="0" w:line="240" w:lineRule="auto"/>
        <w:jc w:val="both"/>
        <w:rPr>
          <w:lang w:val="es-ES"/>
        </w:rPr>
      </w:pPr>
      <w:r w:rsidRPr="00026C2C">
        <w:rPr>
          <w:b/>
          <w:lang w:val="es-ES"/>
        </w:rPr>
        <w:t xml:space="preserve">GSSM y RSE: </w:t>
      </w:r>
      <w:r w:rsidRPr="00026C2C">
        <w:rPr>
          <w:lang w:val="es-ES"/>
        </w:rPr>
        <w:t>Gestión, Salud, Seguridad, Medio Ambiente y Responsabilidad Social Empresarial.</w:t>
      </w:r>
    </w:p>
    <w:p w:rsidR="000021DF" w:rsidRPr="00026C2C" w:rsidRDefault="000021DF" w:rsidP="00555951">
      <w:pPr>
        <w:pStyle w:val="Prrafodelista"/>
        <w:numPr>
          <w:ilvl w:val="0"/>
          <w:numId w:val="3"/>
        </w:numPr>
        <w:spacing w:after="0" w:line="240" w:lineRule="auto"/>
        <w:jc w:val="both"/>
        <w:rPr>
          <w:b/>
          <w:lang w:val="es-ES"/>
        </w:rPr>
      </w:pPr>
      <w:r w:rsidRPr="00026C2C">
        <w:rPr>
          <w:b/>
          <w:lang w:val="es-ES"/>
        </w:rPr>
        <w:t xml:space="preserve">SGI: </w:t>
      </w:r>
      <w:r w:rsidRPr="00026C2C">
        <w:rPr>
          <w:lang w:val="es-ES"/>
        </w:rPr>
        <w:t>Sistema de Gestión Integrado.</w:t>
      </w:r>
    </w:p>
    <w:p w:rsidR="000021DF" w:rsidRPr="00026C2C" w:rsidRDefault="000021DF" w:rsidP="00555951">
      <w:pPr>
        <w:pStyle w:val="Prrafodelista"/>
        <w:numPr>
          <w:ilvl w:val="0"/>
          <w:numId w:val="3"/>
        </w:numPr>
        <w:spacing w:after="0" w:line="240" w:lineRule="auto"/>
        <w:jc w:val="both"/>
        <w:rPr>
          <w:b/>
          <w:lang w:val="es-ES"/>
        </w:rPr>
      </w:pPr>
      <w:r w:rsidRPr="00026C2C">
        <w:rPr>
          <w:b/>
          <w:lang w:val="es-ES"/>
        </w:rPr>
        <w:t xml:space="preserve">ANH: </w:t>
      </w:r>
      <w:r w:rsidRPr="00026C2C">
        <w:rPr>
          <w:lang w:val="es-ES"/>
        </w:rPr>
        <w:t>Agencia Nacional de Hidrocarburos.</w:t>
      </w:r>
    </w:p>
    <w:p w:rsidR="000021DF" w:rsidRPr="00026C2C" w:rsidRDefault="000021DF" w:rsidP="00555951">
      <w:pPr>
        <w:pStyle w:val="Prrafodelista"/>
        <w:numPr>
          <w:ilvl w:val="0"/>
          <w:numId w:val="3"/>
        </w:numPr>
        <w:spacing w:after="0" w:line="240" w:lineRule="auto"/>
        <w:jc w:val="both"/>
        <w:rPr>
          <w:b/>
          <w:lang w:val="es-ES"/>
        </w:rPr>
      </w:pPr>
      <w:r w:rsidRPr="00026C2C">
        <w:rPr>
          <w:b/>
          <w:lang w:val="es-ES"/>
        </w:rPr>
        <w:t xml:space="preserve">EDT: </w:t>
      </w:r>
      <w:r w:rsidRPr="00026C2C">
        <w:rPr>
          <w:lang w:val="es-ES"/>
        </w:rPr>
        <w:t>Estructura de desglose de trabajo.</w:t>
      </w:r>
    </w:p>
    <w:p w:rsidR="000021DF" w:rsidRPr="00026C2C" w:rsidRDefault="000021DF" w:rsidP="00555951">
      <w:pPr>
        <w:pStyle w:val="Prrafodelista"/>
        <w:numPr>
          <w:ilvl w:val="0"/>
          <w:numId w:val="3"/>
        </w:numPr>
        <w:spacing w:after="0" w:line="240" w:lineRule="auto"/>
        <w:jc w:val="both"/>
        <w:rPr>
          <w:lang w:val="es-ES"/>
        </w:rPr>
      </w:pPr>
      <w:r w:rsidRPr="00026C2C">
        <w:rPr>
          <w:b/>
          <w:lang w:val="es-ES"/>
        </w:rPr>
        <w:t xml:space="preserve">EPP: </w:t>
      </w:r>
      <w:r w:rsidRPr="00026C2C">
        <w:rPr>
          <w:lang w:val="es-ES"/>
        </w:rPr>
        <w:t>Equipo de Protección Personal.</w:t>
      </w:r>
    </w:p>
    <w:p w:rsidR="00C23C9B" w:rsidRDefault="00C23C9B" w:rsidP="00C23C9B">
      <w:pPr>
        <w:pStyle w:val="Prrafodelista"/>
        <w:spacing w:after="0" w:line="240" w:lineRule="auto"/>
        <w:ind w:left="360"/>
        <w:jc w:val="both"/>
      </w:pPr>
    </w:p>
    <w:p w:rsidR="000021DF" w:rsidRPr="000021DF" w:rsidRDefault="000021DF" w:rsidP="00137FE4">
      <w:pPr>
        <w:pStyle w:val="Prrafodelista"/>
        <w:numPr>
          <w:ilvl w:val="0"/>
          <w:numId w:val="1"/>
        </w:numPr>
        <w:spacing w:after="0" w:line="240" w:lineRule="auto"/>
        <w:jc w:val="both"/>
      </w:pPr>
      <w:r>
        <w:rPr>
          <w:b/>
        </w:rPr>
        <w:t>Objetivo</w:t>
      </w:r>
    </w:p>
    <w:p w:rsidR="000021DF" w:rsidRPr="000021DF" w:rsidRDefault="000021DF" w:rsidP="000021DF">
      <w:pPr>
        <w:pStyle w:val="Prrafodelista"/>
        <w:spacing w:after="0" w:line="240" w:lineRule="auto"/>
        <w:ind w:left="360"/>
        <w:jc w:val="both"/>
      </w:pPr>
    </w:p>
    <w:p w:rsidR="00060E78" w:rsidRDefault="004E2242" w:rsidP="000021DF">
      <w:pPr>
        <w:pStyle w:val="Prrafodelista"/>
        <w:spacing w:after="0" w:line="240" w:lineRule="auto"/>
        <w:ind w:left="360"/>
        <w:jc w:val="both"/>
      </w:pPr>
      <w:r>
        <w:t>Implementar el sistema de instalación eléctrica y puntos de conexión de aire comprimido en la cubierta de equipo pesado y el cerramiento de la sala de lubricantes.</w:t>
      </w:r>
    </w:p>
    <w:p w:rsidR="00ED6667" w:rsidRDefault="00ED6667" w:rsidP="000021DF">
      <w:pPr>
        <w:pStyle w:val="Prrafodelista"/>
        <w:spacing w:after="0" w:line="240" w:lineRule="auto"/>
        <w:ind w:left="360"/>
        <w:jc w:val="both"/>
      </w:pPr>
    </w:p>
    <w:p w:rsidR="00ED6667" w:rsidRDefault="00ED6667" w:rsidP="008E5FDA">
      <w:pPr>
        <w:pStyle w:val="Prrafodelista"/>
        <w:numPr>
          <w:ilvl w:val="0"/>
          <w:numId w:val="1"/>
        </w:numPr>
        <w:spacing w:after="0" w:line="240" w:lineRule="auto"/>
        <w:jc w:val="both"/>
      </w:pPr>
      <w:r w:rsidRPr="00ED6667">
        <w:rPr>
          <w:b/>
        </w:rPr>
        <w:t>Actividades previas a la presentación de Ofertas</w:t>
      </w:r>
    </w:p>
    <w:p w:rsidR="00B7742B" w:rsidRDefault="00B7742B" w:rsidP="000021DF">
      <w:pPr>
        <w:pStyle w:val="Prrafodelista"/>
        <w:spacing w:after="0" w:line="240" w:lineRule="auto"/>
        <w:ind w:left="360"/>
        <w:jc w:val="both"/>
      </w:pPr>
    </w:p>
    <w:p w:rsidR="00FF6121" w:rsidRDefault="00FF6121" w:rsidP="000021DF">
      <w:pPr>
        <w:pStyle w:val="Prrafodelista"/>
        <w:spacing w:after="0" w:line="240" w:lineRule="auto"/>
        <w:ind w:left="360"/>
        <w:jc w:val="both"/>
      </w:pPr>
    </w:p>
    <w:p w:rsidR="00ED6667" w:rsidRDefault="00ED6667" w:rsidP="00ED6667">
      <w:pPr>
        <w:pStyle w:val="Prrafodelista"/>
        <w:numPr>
          <w:ilvl w:val="1"/>
          <w:numId w:val="1"/>
        </w:numPr>
        <w:spacing w:before="60" w:after="60" w:line="240" w:lineRule="auto"/>
        <w:jc w:val="both"/>
        <w:rPr>
          <w:b/>
        </w:rPr>
      </w:pPr>
      <w:bookmarkStart w:id="1" w:name="_Toc493232968"/>
      <w:bookmarkStart w:id="2" w:name="_Toc194069058"/>
      <w:r w:rsidRPr="00ED6667">
        <w:rPr>
          <w:b/>
        </w:rPr>
        <w:lastRenderedPageBreak/>
        <w:t>V</w:t>
      </w:r>
      <w:r>
        <w:rPr>
          <w:b/>
        </w:rPr>
        <w:t>isita al lugar de la Obra – Inspección Previa</w:t>
      </w:r>
      <w:bookmarkEnd w:id="1"/>
      <w:bookmarkEnd w:id="2"/>
    </w:p>
    <w:p w:rsidR="00ED6667" w:rsidRPr="00ED6667" w:rsidRDefault="00ED6667" w:rsidP="00ED6667">
      <w:pPr>
        <w:pStyle w:val="Prrafodelista"/>
        <w:spacing w:before="60" w:after="60" w:line="240" w:lineRule="auto"/>
        <w:ind w:left="792"/>
        <w:jc w:val="both"/>
        <w:rPr>
          <w:b/>
        </w:rPr>
      </w:pPr>
      <w:r w:rsidRPr="00ED6667">
        <w:rPr>
          <w:b/>
        </w:rPr>
        <w:t xml:space="preserve"> </w:t>
      </w:r>
    </w:p>
    <w:p w:rsidR="00ED6667" w:rsidRDefault="00ED6667" w:rsidP="00ED6667">
      <w:pPr>
        <w:pStyle w:val="Prrafodelista"/>
        <w:spacing w:before="60" w:after="60" w:line="240" w:lineRule="auto"/>
        <w:ind w:left="792"/>
        <w:jc w:val="both"/>
      </w:pPr>
      <w:r w:rsidRPr="00ED6667">
        <w:t>Debido a la definición del servicio la visita de obra e inspección previa en el predio de YPFB TRANSPORTE S.A. es un requisito habilitante y obligatorio la fecha, hora y lugar se encuentran definidos en el Documento Base de Contratación (DBC)</w:t>
      </w:r>
      <w:r w:rsidR="002A60DF">
        <w:t>.</w:t>
      </w:r>
    </w:p>
    <w:p w:rsidR="00ED6667" w:rsidRPr="00ED6667" w:rsidRDefault="00ED6667" w:rsidP="00ED6667">
      <w:pPr>
        <w:pStyle w:val="Prrafodelista"/>
        <w:spacing w:before="60" w:after="60" w:line="240" w:lineRule="auto"/>
        <w:ind w:left="792"/>
        <w:jc w:val="both"/>
        <w:rPr>
          <w:b/>
        </w:rPr>
      </w:pPr>
    </w:p>
    <w:p w:rsidR="00ED6667" w:rsidRDefault="00ED6667" w:rsidP="00ED6667">
      <w:pPr>
        <w:pStyle w:val="Prrafodelista"/>
        <w:numPr>
          <w:ilvl w:val="1"/>
          <w:numId w:val="1"/>
        </w:numPr>
        <w:spacing w:before="60" w:after="60" w:line="240" w:lineRule="auto"/>
        <w:jc w:val="both"/>
        <w:rPr>
          <w:b/>
        </w:rPr>
      </w:pPr>
      <w:bookmarkStart w:id="3" w:name="_Toc493232969"/>
      <w:bookmarkStart w:id="4" w:name="_Toc194069059"/>
      <w:r w:rsidRPr="00ED6667">
        <w:rPr>
          <w:b/>
        </w:rPr>
        <w:t>R</w:t>
      </w:r>
      <w:r>
        <w:rPr>
          <w:b/>
        </w:rPr>
        <w:t>eunión de Aclaración</w:t>
      </w:r>
      <w:bookmarkEnd w:id="3"/>
      <w:bookmarkEnd w:id="4"/>
      <w:r w:rsidRPr="00ED6667">
        <w:rPr>
          <w:b/>
        </w:rPr>
        <w:t xml:space="preserve"> </w:t>
      </w:r>
    </w:p>
    <w:p w:rsidR="00ED6667" w:rsidRPr="00ED6667" w:rsidRDefault="00ED6667" w:rsidP="00ED6667">
      <w:pPr>
        <w:pStyle w:val="Prrafodelista"/>
        <w:spacing w:before="60" w:after="60" w:line="240" w:lineRule="auto"/>
        <w:ind w:left="792"/>
        <w:jc w:val="both"/>
        <w:rPr>
          <w:b/>
        </w:rPr>
      </w:pPr>
    </w:p>
    <w:p w:rsidR="00ED6667" w:rsidRDefault="00ED6667" w:rsidP="00ED6667">
      <w:pPr>
        <w:pStyle w:val="Prrafodelista"/>
        <w:spacing w:before="60" w:after="60" w:line="240" w:lineRule="auto"/>
        <w:ind w:left="792"/>
        <w:jc w:val="both"/>
      </w:pPr>
      <w:r w:rsidRPr="00ED6667">
        <w:t>YPFB TRANSPORTE S.A. no requerirá reunión de aclaración para este servicio</w:t>
      </w:r>
      <w:r>
        <w:t>.</w:t>
      </w:r>
    </w:p>
    <w:p w:rsidR="00ED6667" w:rsidRDefault="00ED6667" w:rsidP="00ED6667">
      <w:pPr>
        <w:pStyle w:val="Prrafodelista"/>
        <w:spacing w:after="0" w:line="240" w:lineRule="auto"/>
        <w:ind w:left="360"/>
        <w:jc w:val="both"/>
      </w:pPr>
    </w:p>
    <w:p w:rsidR="00ED6667" w:rsidRPr="00ED6667" w:rsidRDefault="00ED6667" w:rsidP="00ED6667">
      <w:pPr>
        <w:pStyle w:val="Prrafodelista"/>
        <w:numPr>
          <w:ilvl w:val="0"/>
          <w:numId w:val="1"/>
        </w:numPr>
        <w:spacing w:after="0" w:line="240" w:lineRule="auto"/>
        <w:jc w:val="both"/>
      </w:pPr>
      <w:r>
        <w:rPr>
          <w:b/>
        </w:rPr>
        <w:t>Entrega de Materiales y/o Equipos por YPFB Transporte S.A.</w:t>
      </w:r>
    </w:p>
    <w:p w:rsidR="00ED6667" w:rsidRDefault="00ED6667" w:rsidP="00ED6667">
      <w:pPr>
        <w:pStyle w:val="Prrafodelista"/>
        <w:spacing w:after="0" w:line="240" w:lineRule="auto"/>
        <w:ind w:left="360"/>
        <w:jc w:val="both"/>
      </w:pPr>
    </w:p>
    <w:p w:rsidR="00ED6667" w:rsidRDefault="00ED6667" w:rsidP="00ED6667">
      <w:pPr>
        <w:pStyle w:val="Prrafodelista"/>
        <w:spacing w:after="0" w:line="240" w:lineRule="auto"/>
        <w:ind w:left="360"/>
        <w:jc w:val="both"/>
      </w:pPr>
      <w:r>
        <w:t>Por la naturaleza del servicio, no se contempla la provisión de material</w:t>
      </w:r>
    </w:p>
    <w:p w:rsidR="00ED6667" w:rsidRPr="000021DF" w:rsidRDefault="00ED6667" w:rsidP="00ED6667">
      <w:pPr>
        <w:pStyle w:val="Prrafodelista"/>
        <w:spacing w:after="0" w:line="240" w:lineRule="auto"/>
        <w:ind w:left="360"/>
        <w:jc w:val="both"/>
      </w:pPr>
    </w:p>
    <w:p w:rsidR="00347760" w:rsidRPr="00ED6667" w:rsidRDefault="00347760" w:rsidP="00347760">
      <w:pPr>
        <w:pStyle w:val="Prrafodelista"/>
        <w:numPr>
          <w:ilvl w:val="0"/>
          <w:numId w:val="1"/>
        </w:numPr>
        <w:spacing w:after="0" w:line="240" w:lineRule="auto"/>
        <w:jc w:val="both"/>
      </w:pPr>
      <w:r>
        <w:rPr>
          <w:b/>
        </w:rPr>
        <w:t>Descripción del alcance del servicio</w:t>
      </w:r>
    </w:p>
    <w:p w:rsidR="0016148A" w:rsidRDefault="0016148A" w:rsidP="002A60DF">
      <w:pPr>
        <w:spacing w:before="60" w:after="60" w:line="240" w:lineRule="auto"/>
        <w:ind w:left="360"/>
        <w:jc w:val="both"/>
      </w:pPr>
    </w:p>
    <w:p w:rsidR="0016148A" w:rsidRDefault="0016148A" w:rsidP="002A60DF">
      <w:pPr>
        <w:spacing w:before="60" w:after="60" w:line="240" w:lineRule="auto"/>
        <w:ind w:left="360"/>
        <w:jc w:val="both"/>
      </w:pPr>
      <w:r>
        <w:t>El a</w:t>
      </w:r>
      <w:r w:rsidRPr="0016148A">
        <w:t xml:space="preserve">lcance </w:t>
      </w:r>
      <w:r>
        <w:t>del servicio comprende:</w:t>
      </w:r>
    </w:p>
    <w:p w:rsidR="0016148A" w:rsidRDefault="0016148A" w:rsidP="002A60DF">
      <w:pPr>
        <w:spacing w:before="60" w:after="60" w:line="240" w:lineRule="auto"/>
        <w:ind w:left="360"/>
        <w:jc w:val="both"/>
      </w:pPr>
    </w:p>
    <w:p w:rsidR="0016148A" w:rsidRDefault="0016148A" w:rsidP="0016148A">
      <w:pPr>
        <w:ind w:firstLine="360"/>
        <w:jc w:val="both"/>
        <w:rPr>
          <w:b/>
        </w:rPr>
      </w:pPr>
      <w:r w:rsidRPr="001E5F26">
        <w:rPr>
          <w:b/>
        </w:rPr>
        <w:t xml:space="preserve">7.1.- </w:t>
      </w:r>
      <w:r w:rsidR="00714845">
        <w:rPr>
          <w:b/>
        </w:rPr>
        <w:t>Instalación eléctrica</w:t>
      </w:r>
      <w:r w:rsidR="004E2242">
        <w:rPr>
          <w:b/>
        </w:rPr>
        <w:t xml:space="preserve"> cubierta de equipo pesado</w:t>
      </w:r>
    </w:p>
    <w:p w:rsidR="0016148A" w:rsidRPr="0016148A" w:rsidRDefault="0016148A" w:rsidP="000574C4">
      <w:pPr>
        <w:pStyle w:val="Prrafodelista"/>
        <w:numPr>
          <w:ilvl w:val="2"/>
          <w:numId w:val="1"/>
        </w:numPr>
        <w:spacing w:before="60" w:after="60" w:line="240" w:lineRule="auto"/>
        <w:ind w:left="360" w:firstLine="360"/>
        <w:jc w:val="both"/>
      </w:pPr>
      <w:r w:rsidRPr="0016148A">
        <w:rPr>
          <w:rFonts w:ascii="Calibri" w:eastAsia="Times New Roman" w:hAnsi="Calibri" w:cs="Calibri"/>
          <w:bCs/>
          <w:lang w:val="es-MX" w:eastAsia="es-MX"/>
        </w:rPr>
        <w:t>Provisión e Instalación de tablero en galpón</w:t>
      </w:r>
    </w:p>
    <w:p w:rsidR="0016148A" w:rsidRPr="0016148A" w:rsidRDefault="0016148A" w:rsidP="000574C4">
      <w:pPr>
        <w:pStyle w:val="Prrafodelista"/>
        <w:numPr>
          <w:ilvl w:val="2"/>
          <w:numId w:val="1"/>
        </w:numPr>
        <w:spacing w:before="60" w:after="60" w:line="240" w:lineRule="auto"/>
        <w:ind w:left="360" w:firstLine="360"/>
        <w:jc w:val="both"/>
      </w:pPr>
      <w:r w:rsidRPr="0016148A">
        <w:rPr>
          <w:rFonts w:ascii="Calibri" w:eastAsia="Times New Roman" w:hAnsi="Calibri" w:cs="Calibri"/>
          <w:bCs/>
          <w:lang w:val="es-MX" w:eastAsia="es-MX"/>
        </w:rPr>
        <w:t>Provisión e instalación de tomas trifásica 2 puntos</w:t>
      </w:r>
    </w:p>
    <w:p w:rsidR="0016148A" w:rsidRPr="0016148A" w:rsidRDefault="0016148A" w:rsidP="000574C4">
      <w:pPr>
        <w:pStyle w:val="Prrafodelista"/>
        <w:numPr>
          <w:ilvl w:val="2"/>
          <w:numId w:val="1"/>
        </w:numPr>
        <w:spacing w:before="60" w:after="60" w:line="240" w:lineRule="auto"/>
        <w:ind w:left="360" w:firstLine="360"/>
        <w:jc w:val="both"/>
      </w:pPr>
      <w:r w:rsidRPr="0016148A">
        <w:rPr>
          <w:rFonts w:ascii="Calibri" w:eastAsia="Times New Roman" w:hAnsi="Calibri" w:cs="Calibri"/>
          <w:bCs/>
          <w:lang w:val="es-MX" w:eastAsia="es-MX"/>
        </w:rPr>
        <w:t>Provisión e Instalación de Luminarias de techo</w:t>
      </w:r>
    </w:p>
    <w:p w:rsidR="0016148A" w:rsidRPr="0016148A" w:rsidRDefault="0016148A" w:rsidP="000574C4">
      <w:pPr>
        <w:pStyle w:val="Prrafodelista"/>
        <w:numPr>
          <w:ilvl w:val="2"/>
          <w:numId w:val="1"/>
        </w:numPr>
        <w:spacing w:before="60" w:after="60" w:line="240" w:lineRule="auto"/>
        <w:ind w:left="360" w:firstLine="360"/>
        <w:jc w:val="both"/>
      </w:pPr>
      <w:r w:rsidRPr="0016148A">
        <w:rPr>
          <w:rFonts w:ascii="Calibri" w:eastAsia="Times New Roman" w:hAnsi="Calibri" w:cs="Calibri"/>
          <w:bCs/>
          <w:lang w:val="es-MX" w:eastAsia="es-MX"/>
        </w:rPr>
        <w:t>Provisión e instalación de 8 toma corrientes</w:t>
      </w:r>
      <w:r w:rsidR="004E2242">
        <w:rPr>
          <w:rFonts w:ascii="Calibri" w:eastAsia="Times New Roman" w:hAnsi="Calibri" w:cs="Calibri"/>
          <w:bCs/>
          <w:lang w:val="es-MX" w:eastAsia="es-MX"/>
        </w:rPr>
        <w:t xml:space="preserve"> e interruptores</w:t>
      </w:r>
    </w:p>
    <w:p w:rsidR="0016148A" w:rsidRPr="0016148A" w:rsidRDefault="004E2242" w:rsidP="000574C4">
      <w:pPr>
        <w:pStyle w:val="Prrafodelista"/>
        <w:numPr>
          <w:ilvl w:val="2"/>
          <w:numId w:val="1"/>
        </w:numPr>
        <w:spacing w:before="60" w:after="60" w:line="240" w:lineRule="auto"/>
        <w:ind w:left="360" w:firstLine="360"/>
        <w:jc w:val="both"/>
      </w:pPr>
      <w:r>
        <w:rPr>
          <w:rFonts w:ascii="Calibri" w:eastAsia="Times New Roman" w:hAnsi="Calibri" w:cs="Calibri"/>
          <w:bCs/>
          <w:lang w:val="es-MX" w:eastAsia="es-MX"/>
        </w:rPr>
        <w:t>Acometida desde tablero de distribución</w:t>
      </w:r>
    </w:p>
    <w:p w:rsidR="0016148A" w:rsidRDefault="0016148A" w:rsidP="002A60DF">
      <w:pPr>
        <w:spacing w:before="60" w:after="60" w:line="240" w:lineRule="auto"/>
        <w:ind w:left="360"/>
        <w:jc w:val="both"/>
        <w:rPr>
          <w:b/>
        </w:rPr>
      </w:pPr>
    </w:p>
    <w:p w:rsidR="00714845" w:rsidRDefault="00714845" w:rsidP="00714845">
      <w:pPr>
        <w:pStyle w:val="Prrafodelista"/>
        <w:numPr>
          <w:ilvl w:val="1"/>
          <w:numId w:val="1"/>
        </w:numPr>
        <w:spacing w:before="60" w:after="60" w:line="240" w:lineRule="auto"/>
        <w:jc w:val="both"/>
        <w:rPr>
          <w:b/>
        </w:rPr>
      </w:pPr>
      <w:r>
        <w:rPr>
          <w:b/>
        </w:rPr>
        <w:t>Instalación de aire</w:t>
      </w:r>
      <w:r w:rsidR="004E2242">
        <w:rPr>
          <w:b/>
        </w:rPr>
        <w:t xml:space="preserve"> </w:t>
      </w:r>
      <w:r w:rsidR="00ED123A">
        <w:rPr>
          <w:b/>
        </w:rPr>
        <w:t xml:space="preserve">comprimido </w:t>
      </w:r>
      <w:r w:rsidR="004E2242">
        <w:rPr>
          <w:b/>
        </w:rPr>
        <w:t>cubierta de equipo pesado</w:t>
      </w:r>
    </w:p>
    <w:p w:rsidR="00714845" w:rsidRPr="00714845" w:rsidRDefault="00714845" w:rsidP="00714845">
      <w:pPr>
        <w:pStyle w:val="Prrafodelista"/>
        <w:spacing w:before="60" w:after="60" w:line="240" w:lineRule="auto"/>
        <w:ind w:left="792"/>
        <w:jc w:val="both"/>
        <w:rPr>
          <w:b/>
        </w:rPr>
      </w:pPr>
    </w:p>
    <w:p w:rsidR="00714845" w:rsidRPr="004E2242" w:rsidRDefault="00714845" w:rsidP="00714845">
      <w:pPr>
        <w:pStyle w:val="Prrafodelista"/>
        <w:numPr>
          <w:ilvl w:val="2"/>
          <w:numId w:val="1"/>
        </w:numPr>
        <w:spacing w:before="60" w:after="60" w:line="240" w:lineRule="auto"/>
        <w:jc w:val="both"/>
        <w:rPr>
          <w:b/>
        </w:rPr>
      </w:pPr>
      <w:r>
        <w:rPr>
          <w:b/>
        </w:rPr>
        <w:t xml:space="preserve">    </w:t>
      </w:r>
      <w:r w:rsidRPr="00714845">
        <w:rPr>
          <w:rFonts w:ascii="Calibri" w:eastAsia="Times New Roman" w:hAnsi="Calibri" w:cs="Calibri"/>
          <w:bCs/>
          <w:lang w:val="es-MX" w:eastAsia="es-MX"/>
        </w:rPr>
        <w:t>Instalación de 4 puntos de aire con accesorios</w:t>
      </w:r>
    </w:p>
    <w:p w:rsidR="004E2242" w:rsidRPr="00714845" w:rsidRDefault="004E2242" w:rsidP="004E2242">
      <w:pPr>
        <w:pStyle w:val="Prrafodelista"/>
        <w:spacing w:before="60" w:after="60" w:line="240" w:lineRule="auto"/>
        <w:ind w:left="1214"/>
        <w:jc w:val="both"/>
        <w:rPr>
          <w:b/>
        </w:rPr>
      </w:pPr>
    </w:p>
    <w:p w:rsidR="00ED123A" w:rsidRDefault="00ED123A" w:rsidP="00ED123A">
      <w:pPr>
        <w:pStyle w:val="Prrafodelista"/>
        <w:numPr>
          <w:ilvl w:val="1"/>
          <w:numId w:val="1"/>
        </w:numPr>
        <w:spacing w:before="60" w:after="60" w:line="240" w:lineRule="auto"/>
        <w:jc w:val="both"/>
        <w:rPr>
          <w:b/>
        </w:rPr>
      </w:pPr>
      <w:r>
        <w:rPr>
          <w:b/>
        </w:rPr>
        <w:t>Cerramiento sala de aceites</w:t>
      </w:r>
    </w:p>
    <w:p w:rsidR="00ED123A" w:rsidRPr="00714845" w:rsidRDefault="00ED123A" w:rsidP="00ED123A">
      <w:pPr>
        <w:pStyle w:val="Prrafodelista"/>
        <w:spacing w:before="60" w:after="60" w:line="240" w:lineRule="auto"/>
        <w:ind w:left="792"/>
        <w:jc w:val="both"/>
        <w:rPr>
          <w:b/>
        </w:rPr>
      </w:pPr>
    </w:p>
    <w:p w:rsidR="00ED123A" w:rsidRDefault="00ED123A" w:rsidP="00ED123A">
      <w:pPr>
        <w:spacing w:before="60" w:after="60" w:line="240" w:lineRule="auto"/>
        <w:ind w:left="792"/>
        <w:jc w:val="both"/>
        <w:rPr>
          <w:b/>
        </w:rPr>
      </w:pPr>
      <w:r w:rsidRPr="00ED123A">
        <w:t>7.3.1</w:t>
      </w:r>
      <w:r>
        <w:rPr>
          <w:b/>
        </w:rPr>
        <w:t xml:space="preserve">    </w:t>
      </w:r>
      <w:r w:rsidRPr="00ED123A">
        <w:rPr>
          <w:rFonts w:ascii="Calibri" w:eastAsia="Times New Roman" w:hAnsi="Calibri" w:cs="Calibri"/>
          <w:bCs/>
          <w:lang w:val="es-MX" w:eastAsia="es-MX"/>
        </w:rPr>
        <w:t>Provisión e instalación de cerramientos lateral para sala de aceites</w:t>
      </w:r>
    </w:p>
    <w:p w:rsidR="004E2242" w:rsidRPr="00347760" w:rsidRDefault="004E2242" w:rsidP="00347760">
      <w:pPr>
        <w:spacing w:before="60" w:after="60" w:line="240" w:lineRule="auto"/>
        <w:jc w:val="both"/>
        <w:rPr>
          <w:b/>
        </w:rPr>
      </w:pPr>
    </w:p>
    <w:p w:rsidR="00BF51B8" w:rsidRPr="00BF51B8" w:rsidRDefault="00BF51B8" w:rsidP="00BF51B8">
      <w:pPr>
        <w:pStyle w:val="Prrafodelista"/>
        <w:numPr>
          <w:ilvl w:val="0"/>
          <w:numId w:val="1"/>
        </w:numPr>
        <w:spacing w:after="0" w:line="240" w:lineRule="auto"/>
        <w:jc w:val="both"/>
      </w:pPr>
      <w:r>
        <w:rPr>
          <w:b/>
        </w:rPr>
        <w:t>Plazo y Cronograma de Ejecución de Obra</w:t>
      </w:r>
    </w:p>
    <w:p w:rsidR="00BF51B8" w:rsidRDefault="00BF51B8" w:rsidP="00BF51B8">
      <w:pPr>
        <w:pStyle w:val="Prrafodelista"/>
        <w:spacing w:after="0" w:line="240" w:lineRule="auto"/>
        <w:ind w:left="360"/>
        <w:jc w:val="both"/>
      </w:pPr>
    </w:p>
    <w:p w:rsidR="00BF51B8" w:rsidRDefault="00126D02" w:rsidP="00BF51B8">
      <w:pPr>
        <w:pStyle w:val="Prrafodelista"/>
        <w:spacing w:after="0" w:line="240" w:lineRule="auto"/>
        <w:ind w:left="360"/>
        <w:jc w:val="both"/>
      </w:pPr>
      <w:r>
        <w:t>El cronograma se deberá presentar en Diagrama de Gantt, mediante el software Microsoft Project, listando como mínimo las actividades indicadas en la planilla de oferta económica, e</w:t>
      </w:r>
      <w:r w:rsidR="00BF51B8">
        <w:t>l plazo total requerido para la ejecución del presente servicio y que deberá verse reflejado en el cronograma propuesto, debe ser como máximo:</w:t>
      </w:r>
    </w:p>
    <w:p w:rsidR="00BF51B8" w:rsidRDefault="00BF51B8" w:rsidP="00BF51B8">
      <w:pPr>
        <w:pStyle w:val="Prrafodelista"/>
        <w:spacing w:after="0" w:line="240" w:lineRule="auto"/>
        <w:ind w:left="360"/>
        <w:jc w:val="both"/>
      </w:pPr>
    </w:p>
    <w:p w:rsidR="00BF51B8" w:rsidRDefault="00460F2E" w:rsidP="00555951">
      <w:pPr>
        <w:pStyle w:val="Prrafodelista"/>
        <w:numPr>
          <w:ilvl w:val="0"/>
          <w:numId w:val="4"/>
        </w:numPr>
        <w:spacing w:after="0" w:line="240" w:lineRule="auto"/>
        <w:jc w:val="both"/>
      </w:pPr>
      <w:r>
        <w:t>3</w:t>
      </w:r>
      <w:r w:rsidR="00ED123A">
        <w:t>0</w:t>
      </w:r>
      <w:r w:rsidR="00BF51B8">
        <w:t xml:space="preserve"> días calendario.</w:t>
      </w:r>
      <w:r w:rsidR="00555951">
        <w:t xml:space="preserve"> (una vez emitida la orden de proceder)</w:t>
      </w:r>
    </w:p>
    <w:p w:rsidR="00FF6121" w:rsidRDefault="00FF6121" w:rsidP="00FF6121">
      <w:pPr>
        <w:pStyle w:val="Prrafodelista"/>
        <w:spacing w:after="0" w:line="240" w:lineRule="auto"/>
        <w:ind w:left="1080"/>
        <w:jc w:val="both"/>
      </w:pPr>
    </w:p>
    <w:p w:rsidR="00FF6121" w:rsidRDefault="00FF6121" w:rsidP="00FF6121">
      <w:pPr>
        <w:pStyle w:val="Prrafodelista"/>
        <w:spacing w:after="0" w:line="240" w:lineRule="auto"/>
        <w:ind w:left="1080"/>
        <w:jc w:val="both"/>
      </w:pPr>
    </w:p>
    <w:p w:rsidR="00FF6121" w:rsidRDefault="00FF6121" w:rsidP="00FF6121">
      <w:pPr>
        <w:pStyle w:val="Prrafodelista"/>
        <w:spacing w:after="0" w:line="240" w:lineRule="auto"/>
        <w:ind w:left="1080"/>
        <w:jc w:val="both"/>
      </w:pPr>
    </w:p>
    <w:p w:rsidR="00BF51B8" w:rsidRPr="000021DF" w:rsidRDefault="00BF51B8" w:rsidP="00BF51B8">
      <w:pPr>
        <w:pStyle w:val="Prrafodelista"/>
        <w:spacing w:after="0" w:line="240" w:lineRule="auto"/>
        <w:ind w:left="360"/>
        <w:jc w:val="both"/>
      </w:pPr>
    </w:p>
    <w:p w:rsidR="00BF51B8" w:rsidRDefault="00BF51B8" w:rsidP="00BF51B8">
      <w:pPr>
        <w:pStyle w:val="Prrafodelista"/>
        <w:numPr>
          <w:ilvl w:val="0"/>
          <w:numId w:val="1"/>
        </w:numPr>
        <w:spacing w:after="0" w:line="240" w:lineRule="auto"/>
        <w:jc w:val="both"/>
      </w:pPr>
      <w:r w:rsidRPr="00BF51B8">
        <w:rPr>
          <w:b/>
        </w:rPr>
        <w:lastRenderedPageBreak/>
        <w:t>Requisitos para la empresa y el personal asignado al servicio</w:t>
      </w:r>
    </w:p>
    <w:p w:rsidR="00BF51B8" w:rsidRPr="00BF51B8" w:rsidRDefault="00BF51B8" w:rsidP="00BF51B8">
      <w:pPr>
        <w:pStyle w:val="Prrafodelista"/>
        <w:spacing w:after="0" w:line="240" w:lineRule="auto"/>
        <w:ind w:left="360"/>
        <w:jc w:val="both"/>
      </w:pPr>
    </w:p>
    <w:p w:rsidR="00083BF9" w:rsidRPr="00083BF9" w:rsidRDefault="00083BF9" w:rsidP="00083BF9">
      <w:pPr>
        <w:pStyle w:val="Ttulo4"/>
        <w:spacing w:before="0"/>
        <w:ind w:left="360"/>
        <w:rPr>
          <w:rFonts w:asciiTheme="minorHAnsi" w:eastAsiaTheme="minorEastAsia" w:hAnsiTheme="minorHAnsi" w:cstheme="minorBidi"/>
          <w:i w:val="0"/>
          <w:iCs w:val="0"/>
          <w:color w:val="auto"/>
        </w:rPr>
      </w:pPr>
      <w:r w:rsidRPr="00083BF9">
        <w:rPr>
          <w:rFonts w:asciiTheme="minorHAnsi" w:eastAsiaTheme="minorEastAsia" w:hAnsiTheme="minorHAnsi" w:cstheme="minorBidi"/>
          <w:i w:val="0"/>
          <w:iCs w:val="0"/>
          <w:color w:val="auto"/>
        </w:rPr>
        <w:t>La empresa contratista que se adjudique el servicio, deberá cumplir con los siguientes puntos de manera mandatorio:</w:t>
      </w:r>
    </w:p>
    <w:p w:rsidR="00083BF9" w:rsidRPr="00083BF9" w:rsidRDefault="00083BF9" w:rsidP="00555951">
      <w:pPr>
        <w:pStyle w:val="Ttulo4"/>
        <w:keepLines w:val="0"/>
        <w:numPr>
          <w:ilvl w:val="0"/>
          <w:numId w:val="5"/>
        </w:numPr>
        <w:spacing w:before="0" w:line="240" w:lineRule="auto"/>
        <w:jc w:val="both"/>
        <w:rPr>
          <w:rFonts w:asciiTheme="minorHAnsi" w:eastAsiaTheme="minorEastAsia" w:hAnsiTheme="minorHAnsi" w:cstheme="minorBidi"/>
          <w:i w:val="0"/>
          <w:iCs w:val="0"/>
          <w:color w:val="auto"/>
        </w:rPr>
      </w:pPr>
      <w:r w:rsidRPr="00083BF9">
        <w:rPr>
          <w:rFonts w:asciiTheme="minorHAnsi" w:eastAsiaTheme="minorEastAsia" w:hAnsiTheme="minorHAnsi" w:cstheme="minorBidi"/>
          <w:i w:val="0"/>
          <w:iCs w:val="0"/>
          <w:color w:val="auto"/>
        </w:rPr>
        <w:t xml:space="preserve">Tener una experiencia demostrada de </w:t>
      </w:r>
      <w:r w:rsidR="00126D02">
        <w:rPr>
          <w:rFonts w:asciiTheme="minorHAnsi" w:eastAsiaTheme="minorEastAsia" w:hAnsiTheme="minorHAnsi" w:cstheme="minorBidi"/>
          <w:i w:val="0"/>
          <w:iCs w:val="0"/>
          <w:color w:val="auto"/>
        </w:rPr>
        <w:t>5</w:t>
      </w:r>
      <w:r w:rsidRPr="00083BF9">
        <w:rPr>
          <w:rFonts w:asciiTheme="minorHAnsi" w:eastAsiaTheme="minorEastAsia" w:hAnsiTheme="minorHAnsi" w:cstheme="minorBidi"/>
          <w:i w:val="0"/>
          <w:iCs w:val="0"/>
          <w:color w:val="auto"/>
        </w:rPr>
        <w:t xml:space="preserve"> años como mínimo en </w:t>
      </w:r>
      <w:r>
        <w:rPr>
          <w:rFonts w:asciiTheme="minorHAnsi" w:eastAsiaTheme="minorEastAsia" w:hAnsiTheme="minorHAnsi" w:cstheme="minorBidi"/>
          <w:i w:val="0"/>
          <w:iCs w:val="0"/>
          <w:color w:val="auto"/>
        </w:rPr>
        <w:t>instalaciones eléctricas.</w:t>
      </w:r>
      <w:r w:rsidRPr="00083BF9">
        <w:rPr>
          <w:rFonts w:asciiTheme="minorHAnsi" w:eastAsiaTheme="minorEastAsia" w:hAnsiTheme="minorHAnsi" w:cstheme="minorBidi"/>
          <w:i w:val="0"/>
          <w:iCs w:val="0"/>
          <w:color w:val="auto"/>
        </w:rPr>
        <w:t xml:space="preserve"> </w:t>
      </w:r>
    </w:p>
    <w:p w:rsidR="00714845" w:rsidRDefault="00083BF9" w:rsidP="00555951">
      <w:pPr>
        <w:pStyle w:val="Ttulo4"/>
        <w:keepLines w:val="0"/>
        <w:numPr>
          <w:ilvl w:val="0"/>
          <w:numId w:val="5"/>
        </w:numPr>
        <w:spacing w:before="0" w:line="240" w:lineRule="auto"/>
        <w:jc w:val="both"/>
        <w:rPr>
          <w:rFonts w:asciiTheme="minorHAnsi" w:eastAsiaTheme="minorEastAsia" w:hAnsiTheme="minorHAnsi" w:cstheme="minorBidi"/>
          <w:i w:val="0"/>
          <w:iCs w:val="0"/>
          <w:color w:val="auto"/>
        </w:rPr>
      </w:pPr>
      <w:r w:rsidRPr="00083BF9">
        <w:rPr>
          <w:rFonts w:asciiTheme="minorHAnsi" w:eastAsiaTheme="minorEastAsia" w:hAnsiTheme="minorHAnsi" w:cstheme="minorBidi"/>
          <w:i w:val="0"/>
          <w:iCs w:val="0"/>
          <w:color w:val="auto"/>
        </w:rPr>
        <w:t>Realizar todos los trabajos a los que se obliga por el Contrato, empleando el personal capacitado, con experiencia comprobada y reconocida, para cumplir con los objetivos del presente servicio.</w:t>
      </w:r>
    </w:p>
    <w:p w:rsidR="00083BF9" w:rsidRDefault="00714845" w:rsidP="00555951">
      <w:pPr>
        <w:pStyle w:val="Ttulo4"/>
        <w:keepLines w:val="0"/>
        <w:numPr>
          <w:ilvl w:val="0"/>
          <w:numId w:val="5"/>
        </w:numPr>
        <w:spacing w:before="0" w:line="240" w:lineRule="auto"/>
        <w:jc w:val="both"/>
        <w:rPr>
          <w:rFonts w:asciiTheme="minorHAnsi" w:eastAsiaTheme="minorEastAsia" w:hAnsiTheme="minorHAnsi" w:cstheme="minorBidi"/>
          <w:i w:val="0"/>
          <w:iCs w:val="0"/>
          <w:color w:val="auto"/>
        </w:rPr>
      </w:pPr>
      <w:r w:rsidRPr="00714845">
        <w:rPr>
          <w:rFonts w:asciiTheme="minorHAnsi" w:eastAsiaTheme="minorEastAsia" w:hAnsiTheme="minorHAnsi" w:cstheme="minorBidi"/>
          <w:i w:val="0"/>
          <w:iCs w:val="0"/>
          <w:color w:val="auto"/>
        </w:rPr>
        <w:t>Proporcionar a su personal los medios adecuados de vivienda y alimentación en el lugar de obra, considerando también el transporte de su personal hasta y desde el lugar de trabajo</w:t>
      </w:r>
    </w:p>
    <w:p w:rsidR="002A60DF" w:rsidRDefault="002A60DF" w:rsidP="00E1260B">
      <w:pPr>
        <w:pStyle w:val="Prrafodelista"/>
        <w:spacing w:after="0" w:line="240" w:lineRule="auto"/>
        <w:ind w:left="360"/>
        <w:jc w:val="both"/>
        <w:rPr>
          <w:b/>
        </w:rPr>
      </w:pPr>
    </w:p>
    <w:p w:rsidR="00E1260B" w:rsidRDefault="00E1260B" w:rsidP="00E1260B">
      <w:pPr>
        <w:pStyle w:val="Prrafodelista"/>
        <w:spacing w:after="0" w:line="240" w:lineRule="auto"/>
        <w:ind w:left="360"/>
        <w:jc w:val="both"/>
        <w:rPr>
          <w:b/>
        </w:rPr>
      </w:pPr>
      <w:r>
        <w:rPr>
          <w:b/>
        </w:rPr>
        <w:t>9.1</w:t>
      </w:r>
      <w:r>
        <w:rPr>
          <w:b/>
        </w:rPr>
        <w:tab/>
      </w:r>
      <w:r w:rsidRPr="00137FE4">
        <w:rPr>
          <w:b/>
        </w:rPr>
        <w:t xml:space="preserve">Personal </w:t>
      </w:r>
    </w:p>
    <w:p w:rsidR="00E1260B" w:rsidRDefault="00E1260B" w:rsidP="00E1260B">
      <w:pPr>
        <w:pStyle w:val="Prrafodelista"/>
        <w:spacing w:after="0" w:line="240" w:lineRule="auto"/>
        <w:ind w:left="360"/>
        <w:jc w:val="both"/>
        <w:rPr>
          <w:b/>
        </w:rPr>
      </w:pPr>
    </w:p>
    <w:p w:rsidR="00E1260B" w:rsidRDefault="00DE0975" w:rsidP="00555951">
      <w:pPr>
        <w:pStyle w:val="Prrafodelista"/>
        <w:numPr>
          <w:ilvl w:val="0"/>
          <w:numId w:val="2"/>
        </w:numPr>
        <w:spacing w:after="0" w:line="240" w:lineRule="auto"/>
        <w:jc w:val="both"/>
      </w:pPr>
      <w:r>
        <w:t>1 Supervisor general de obra</w:t>
      </w:r>
    </w:p>
    <w:p w:rsidR="00DE0975" w:rsidRPr="00914D4D" w:rsidRDefault="00DE0975" w:rsidP="00555951">
      <w:pPr>
        <w:pStyle w:val="Prrafodelista"/>
        <w:numPr>
          <w:ilvl w:val="0"/>
          <w:numId w:val="2"/>
        </w:numPr>
        <w:spacing w:after="0" w:line="240" w:lineRule="auto"/>
        <w:jc w:val="both"/>
      </w:pPr>
      <w:r>
        <w:t>1 SSMS-40</w:t>
      </w:r>
    </w:p>
    <w:p w:rsidR="00E1260B" w:rsidRPr="00914D4D" w:rsidRDefault="00E1260B" w:rsidP="00555951">
      <w:pPr>
        <w:pStyle w:val="Prrafodelista"/>
        <w:numPr>
          <w:ilvl w:val="0"/>
          <w:numId w:val="2"/>
        </w:numPr>
        <w:spacing w:after="0" w:line="240" w:lineRule="auto"/>
        <w:jc w:val="both"/>
      </w:pPr>
      <w:r w:rsidRPr="00914D4D">
        <w:t xml:space="preserve">1 </w:t>
      </w:r>
      <w:r w:rsidR="00914D4D" w:rsidRPr="00914D4D">
        <w:t>Técnico eléctrico</w:t>
      </w:r>
      <w:r w:rsidRPr="00914D4D">
        <w:t xml:space="preserve"> </w:t>
      </w:r>
    </w:p>
    <w:p w:rsidR="00E1260B" w:rsidRPr="00914D4D" w:rsidRDefault="00E1260B" w:rsidP="00555951">
      <w:pPr>
        <w:pStyle w:val="Prrafodelista"/>
        <w:numPr>
          <w:ilvl w:val="0"/>
          <w:numId w:val="2"/>
        </w:numPr>
        <w:spacing w:after="0" w:line="240" w:lineRule="auto"/>
        <w:jc w:val="both"/>
      </w:pPr>
      <w:r w:rsidRPr="00914D4D">
        <w:t xml:space="preserve">1 </w:t>
      </w:r>
      <w:r w:rsidR="00914D4D" w:rsidRPr="00914D4D">
        <w:t>Supervisor eléctrico</w:t>
      </w:r>
    </w:p>
    <w:p w:rsidR="00914D4D" w:rsidRPr="00914D4D" w:rsidRDefault="00914D4D" w:rsidP="00555951">
      <w:pPr>
        <w:pStyle w:val="Prrafodelista"/>
        <w:numPr>
          <w:ilvl w:val="0"/>
          <w:numId w:val="2"/>
        </w:numPr>
        <w:spacing w:after="0" w:line="240" w:lineRule="auto"/>
        <w:jc w:val="both"/>
      </w:pPr>
      <w:r w:rsidRPr="00914D4D">
        <w:t>1 Maestro Albañil</w:t>
      </w:r>
    </w:p>
    <w:p w:rsidR="00E1260B" w:rsidRPr="00714845" w:rsidRDefault="00DE0975" w:rsidP="00555951">
      <w:pPr>
        <w:pStyle w:val="Prrafodelista"/>
        <w:numPr>
          <w:ilvl w:val="0"/>
          <w:numId w:val="2"/>
        </w:numPr>
        <w:spacing w:after="0" w:line="240" w:lineRule="auto"/>
        <w:jc w:val="both"/>
        <w:rPr>
          <w:b/>
        </w:rPr>
      </w:pPr>
      <w:r>
        <w:t>1 Ayudante general</w:t>
      </w:r>
    </w:p>
    <w:p w:rsidR="00714845" w:rsidRDefault="00714845" w:rsidP="00DE0975">
      <w:pPr>
        <w:spacing w:after="0" w:line="240" w:lineRule="auto"/>
        <w:ind w:left="708"/>
        <w:jc w:val="both"/>
        <w:rPr>
          <w:b/>
        </w:rPr>
      </w:pPr>
    </w:p>
    <w:p w:rsidR="00DE0975" w:rsidRDefault="00DE0975" w:rsidP="00DE0975">
      <w:pPr>
        <w:spacing w:after="0" w:line="240" w:lineRule="auto"/>
        <w:ind w:left="708"/>
        <w:jc w:val="both"/>
        <w:rPr>
          <w:b/>
        </w:rPr>
      </w:pPr>
      <w:r>
        <w:t>El Supervisor General de Obra deberá acreditar una experiencia mínima de cinco (5) años en trabajos de supervisión de obras, debidamente respaldada. Asimismo, para la ejecución del servicio, el contratista deberá contar con personal de seguridad con certificación SSMS-40 vigente, a fin de garantizar el cumplimiento de los estándares de seguridad, salud ocupacional y medio ambiente.</w:t>
      </w:r>
    </w:p>
    <w:p w:rsidR="00DE0975" w:rsidRDefault="00DE0975" w:rsidP="00DE0975">
      <w:pPr>
        <w:spacing w:after="0" w:line="240" w:lineRule="auto"/>
        <w:ind w:left="708"/>
        <w:jc w:val="both"/>
        <w:rPr>
          <w:b/>
        </w:rPr>
      </w:pPr>
    </w:p>
    <w:p w:rsidR="00714845" w:rsidRDefault="00714845" w:rsidP="00555951">
      <w:pPr>
        <w:pStyle w:val="Prrafodelista"/>
        <w:numPr>
          <w:ilvl w:val="0"/>
          <w:numId w:val="6"/>
        </w:numPr>
        <w:spacing w:after="0" w:line="240" w:lineRule="auto"/>
        <w:ind w:left="1068"/>
        <w:jc w:val="both"/>
      </w:pPr>
      <w:r w:rsidRPr="00026C2C">
        <w:t>El personal propuesto por la empresa solo podrá ser sustituido; por otro personal de igual experiencia, poderes y capacidad, por causas debidamente justificadas y aceptadas por YPFB TR. El nombramiento del nuevo personal sólo podrá ser propuesto por la empresa contratista previa presentación de su Hoja de vida y aprobación de YPFB TR.</w:t>
      </w:r>
    </w:p>
    <w:p w:rsidR="00ED123A" w:rsidRPr="00026C2C" w:rsidRDefault="00ED123A" w:rsidP="00ED123A">
      <w:pPr>
        <w:pStyle w:val="Prrafodelista"/>
        <w:spacing w:after="0" w:line="240" w:lineRule="auto"/>
        <w:ind w:left="1068"/>
        <w:jc w:val="both"/>
      </w:pPr>
    </w:p>
    <w:p w:rsidR="00714845" w:rsidRPr="00026C2C" w:rsidRDefault="00714845" w:rsidP="00555951">
      <w:pPr>
        <w:pStyle w:val="Prrafodelista"/>
        <w:numPr>
          <w:ilvl w:val="0"/>
          <w:numId w:val="6"/>
        </w:numPr>
        <w:spacing w:after="0" w:line="240" w:lineRule="auto"/>
        <w:ind w:left="1068"/>
        <w:jc w:val="both"/>
      </w:pPr>
      <w:r w:rsidRPr="00026C2C">
        <w:t>Ni la supervisión de YPFB TR ni la omisión de esta supervisión eximirán a la empresa contratista, de la completa responsabilidad en cuanto a la buena ejecución de los servicios contratados. La empresa contratista durante la ejecución del contrato, mantendrá en obra a todo el personal de dirección y supervisión.</w:t>
      </w:r>
    </w:p>
    <w:p w:rsidR="00714845" w:rsidRPr="00026C2C" w:rsidRDefault="00714845" w:rsidP="00714845">
      <w:pPr>
        <w:pStyle w:val="Prrafodelista"/>
        <w:ind w:left="1068"/>
        <w:jc w:val="both"/>
      </w:pPr>
    </w:p>
    <w:p w:rsidR="00714845" w:rsidRPr="00026C2C" w:rsidRDefault="00714845" w:rsidP="00555951">
      <w:pPr>
        <w:pStyle w:val="Prrafodelista"/>
        <w:numPr>
          <w:ilvl w:val="0"/>
          <w:numId w:val="6"/>
        </w:numPr>
        <w:spacing w:after="0" w:line="240" w:lineRule="auto"/>
        <w:ind w:left="1068"/>
        <w:jc w:val="both"/>
      </w:pPr>
      <w:r w:rsidRPr="00026C2C">
        <w:t>Si a juicio de YPFB TR el personal propuesto no demuestra eficiencia y capacidad en el trabajo asignado, éste deberá ser reemplazado.</w:t>
      </w:r>
    </w:p>
    <w:p w:rsidR="00714845" w:rsidRPr="00026C2C" w:rsidRDefault="00714845" w:rsidP="00714845">
      <w:pPr>
        <w:pStyle w:val="Prrafodelista"/>
        <w:ind w:left="1068"/>
        <w:jc w:val="both"/>
      </w:pPr>
    </w:p>
    <w:p w:rsidR="00714845" w:rsidRPr="00026C2C" w:rsidRDefault="00714845" w:rsidP="00555951">
      <w:pPr>
        <w:pStyle w:val="Prrafodelista"/>
        <w:numPr>
          <w:ilvl w:val="0"/>
          <w:numId w:val="6"/>
        </w:numPr>
        <w:spacing w:after="0" w:line="240" w:lineRule="auto"/>
        <w:ind w:left="1068"/>
        <w:jc w:val="both"/>
      </w:pPr>
      <w:r w:rsidRPr="00026C2C">
        <w:t>De igual modo que en el punto anterior si la fiscalización o supervisión de YPFB TR, detecta algún personal que tiene problemas de actitud en cuanto al cumplimiento de procedimientos técnicos y de seguridad en el trabajo, pedirá su retiro y desafectación inmediata de la obra.</w:t>
      </w:r>
    </w:p>
    <w:p w:rsidR="00714845" w:rsidRPr="00026C2C" w:rsidRDefault="00714845" w:rsidP="00714845">
      <w:pPr>
        <w:pStyle w:val="Prrafodelista"/>
        <w:ind w:left="1068"/>
        <w:jc w:val="both"/>
      </w:pPr>
    </w:p>
    <w:p w:rsidR="00714845" w:rsidRPr="00714845" w:rsidRDefault="00714845" w:rsidP="00555951">
      <w:pPr>
        <w:pStyle w:val="Prrafodelista"/>
        <w:numPr>
          <w:ilvl w:val="0"/>
          <w:numId w:val="6"/>
        </w:numPr>
        <w:spacing w:after="0" w:line="240" w:lineRule="auto"/>
        <w:ind w:left="1068"/>
        <w:jc w:val="both"/>
        <w:rPr>
          <w:b/>
        </w:rPr>
      </w:pPr>
      <w:r w:rsidRPr="00026C2C">
        <w:t xml:space="preserve">La empresa contratista que se adjudique el servicio, deberá asegurar que el supervisor de seguridad esté presente permanentemente en el área de trabajo para coordinar, </w:t>
      </w:r>
      <w:r w:rsidRPr="00026C2C">
        <w:lastRenderedPageBreak/>
        <w:t>supervisar y asegurar el cumplimiento de los Requisitos de gestión, salud, seguridad, medio ambiente y responsabilidad de YPFB TR. Es condición primordial para este servicio la presencia permanente de este supervisor en la obra, ya que el incumplimiento de esta premisa será causal de paralización de obra, mientras dure la ausencia del supervisor de seguridad de la contratista. La empresa contratista que se adjudique el servicio deberá prever ese detalle para su programación de relevos de personal.</w:t>
      </w:r>
    </w:p>
    <w:p w:rsidR="00714845" w:rsidRPr="00714845" w:rsidRDefault="00714845" w:rsidP="00714845">
      <w:pPr>
        <w:pStyle w:val="Prrafodelista"/>
        <w:spacing w:after="0" w:line="240" w:lineRule="auto"/>
        <w:ind w:left="1068"/>
        <w:jc w:val="both"/>
        <w:rPr>
          <w:b/>
        </w:rPr>
      </w:pPr>
    </w:p>
    <w:p w:rsidR="00714845" w:rsidRPr="00714845" w:rsidRDefault="00714845" w:rsidP="00555951">
      <w:pPr>
        <w:pStyle w:val="Prrafodelista"/>
        <w:numPr>
          <w:ilvl w:val="0"/>
          <w:numId w:val="6"/>
        </w:numPr>
        <w:spacing w:after="0" w:line="240" w:lineRule="auto"/>
        <w:ind w:left="1068"/>
        <w:jc w:val="both"/>
        <w:rPr>
          <w:b/>
        </w:rPr>
      </w:pPr>
      <w:r w:rsidRPr="00026C2C">
        <w:t>Otra causal de paralización de obra será si se detecta que el personal de seguridad cumple otras funciones que ocasionen el descuido de sus específicas funciones, por tanto, la empresa contratista que se adjudique el servicio, deberá coordinar una buena logística para evitar que esto ocurra</w:t>
      </w:r>
    </w:p>
    <w:p w:rsidR="00BF51B8" w:rsidRPr="00BF51B8" w:rsidRDefault="00BF51B8" w:rsidP="00BF51B8">
      <w:pPr>
        <w:pStyle w:val="Prrafodelista"/>
        <w:spacing w:after="0" w:line="240" w:lineRule="auto"/>
        <w:ind w:left="360"/>
        <w:jc w:val="both"/>
      </w:pPr>
    </w:p>
    <w:p w:rsidR="00555951" w:rsidRDefault="00555951" w:rsidP="00511543">
      <w:pPr>
        <w:pStyle w:val="Prrafodelista"/>
        <w:numPr>
          <w:ilvl w:val="0"/>
          <w:numId w:val="1"/>
        </w:numPr>
        <w:spacing w:line="240" w:lineRule="auto"/>
        <w:rPr>
          <w:b/>
        </w:rPr>
      </w:pPr>
      <w:r>
        <w:rPr>
          <w:b/>
        </w:rPr>
        <w:t>Propuesta económica</w:t>
      </w:r>
    </w:p>
    <w:p w:rsidR="00555951" w:rsidRDefault="00555951" w:rsidP="00555951">
      <w:pPr>
        <w:pStyle w:val="Prrafodelista"/>
        <w:spacing w:line="240" w:lineRule="auto"/>
        <w:ind w:left="360"/>
        <w:rPr>
          <w:b/>
        </w:rPr>
      </w:pPr>
    </w:p>
    <w:p w:rsidR="009D64B2" w:rsidRDefault="009D64B2" w:rsidP="00D51A9A">
      <w:pPr>
        <w:pStyle w:val="Prrafodelista"/>
        <w:spacing w:line="240" w:lineRule="auto"/>
        <w:ind w:left="360"/>
        <w:jc w:val="both"/>
      </w:pPr>
      <w:r w:rsidRPr="00026C2C">
        <w:t xml:space="preserve">El Proponente, deberá ingresar sus precios establecidos, en el campo de oferta económica en el ERP (campo Posiciones) y además adjuntar la propuesta económica (separada de la propuesta técnica), elaborada en base al </w:t>
      </w:r>
      <w:r>
        <w:t>alcance descrito líneas arriba,</w:t>
      </w:r>
      <w:r w:rsidRPr="00026C2C">
        <w:t xml:space="preserve"> en </w:t>
      </w:r>
      <w:r>
        <w:t>la</w:t>
      </w:r>
      <w:r w:rsidRPr="0048517E">
        <w:t xml:space="preserve"> Planilla </w:t>
      </w:r>
      <w:r>
        <w:t xml:space="preserve">de oferta </w:t>
      </w:r>
      <w:r w:rsidRPr="0048517E">
        <w:t xml:space="preserve">Económica </w:t>
      </w:r>
      <w:r w:rsidRPr="00026C2C">
        <w:t>como parte de</w:t>
      </w:r>
      <w:r w:rsidR="00ED123A">
        <w:t xml:space="preserve">l siguiente proceso se debe redondear </w:t>
      </w:r>
      <w:r w:rsidRPr="00026C2C">
        <w:t>las cifras a dos decimales. La propuesta económica será presentada y evaluada conforme al DBC.</w:t>
      </w:r>
    </w:p>
    <w:p w:rsidR="00ED123A" w:rsidRPr="00026C2C" w:rsidRDefault="00ED123A" w:rsidP="00D51A9A">
      <w:pPr>
        <w:pStyle w:val="Prrafodelista"/>
        <w:spacing w:line="240" w:lineRule="auto"/>
        <w:ind w:left="360"/>
        <w:jc w:val="both"/>
      </w:pPr>
    </w:p>
    <w:p w:rsidR="009D64B2" w:rsidRDefault="009D64B2" w:rsidP="00D51A9A">
      <w:pPr>
        <w:pStyle w:val="Prrafodelista"/>
        <w:spacing w:line="240" w:lineRule="auto"/>
        <w:ind w:left="360"/>
        <w:jc w:val="both"/>
      </w:pPr>
      <w:r>
        <w:t>El pago se realizará a la culminación del servicio,</w:t>
      </w:r>
      <w:r w:rsidRPr="00026C2C">
        <w:t xml:space="preserve"> con sus respectivos respaldos (Registros de calidad, y registro diario de obra RDO). Los pagos se realizarán mediante transferencia interbancaria y en moneda nacional Bolivianos Bs.</w:t>
      </w:r>
    </w:p>
    <w:p w:rsidR="009D64B2" w:rsidRPr="009D64B2" w:rsidRDefault="009D64B2" w:rsidP="00D51A9A">
      <w:pPr>
        <w:spacing w:line="240" w:lineRule="auto"/>
        <w:ind w:firstLine="360"/>
        <w:jc w:val="both"/>
        <w:rPr>
          <w:b/>
        </w:rPr>
      </w:pPr>
      <w:bookmarkStart w:id="5" w:name="_Toc194069066"/>
      <w:r>
        <w:rPr>
          <w:b/>
        </w:rPr>
        <w:t xml:space="preserve">10.1 </w:t>
      </w:r>
      <w:r w:rsidRPr="009D64B2">
        <w:rPr>
          <w:b/>
        </w:rPr>
        <w:t>Análisis de precios unitarios</w:t>
      </w:r>
      <w:bookmarkEnd w:id="5"/>
    </w:p>
    <w:p w:rsidR="009D64B2" w:rsidRPr="00026C2C" w:rsidRDefault="009D64B2" w:rsidP="00D51A9A">
      <w:pPr>
        <w:pStyle w:val="Prrafodelista"/>
        <w:spacing w:line="240" w:lineRule="auto"/>
        <w:ind w:left="360"/>
        <w:jc w:val="both"/>
      </w:pPr>
      <w:r>
        <w:t>T</w:t>
      </w:r>
      <w:r w:rsidRPr="00026C2C">
        <w:t xml:space="preserve">odas las empresas Proponentes deben incluir el desglose de Análisis de Precios Unitarios para todos los ítems indicados en la Planilla de </w:t>
      </w:r>
      <w:r>
        <w:t>Oferta Económica</w:t>
      </w:r>
      <w:r w:rsidRPr="00026C2C">
        <w:t>. Así mismo, dentro el desglose de las planillas, deberán justificar el resultado adoptado para el porcentaje de costos indirectos, no aceptándose posteriores reclamos de compensación económica por gastos incurridos en la ejecución de las obras que no estén incluidos en los análisis de precios unitarios y previamente aprobados por YPFB TR.</w:t>
      </w:r>
    </w:p>
    <w:p w:rsidR="009D64B2" w:rsidRPr="00026C2C" w:rsidRDefault="009D64B2" w:rsidP="00D51A9A">
      <w:pPr>
        <w:pStyle w:val="Prrafodelista"/>
        <w:spacing w:line="240" w:lineRule="auto"/>
        <w:ind w:left="360"/>
        <w:jc w:val="both"/>
      </w:pPr>
    </w:p>
    <w:p w:rsidR="009D64B2" w:rsidRPr="00026C2C" w:rsidRDefault="009D64B2" w:rsidP="00D51A9A">
      <w:pPr>
        <w:pStyle w:val="Prrafodelista"/>
        <w:spacing w:line="240" w:lineRule="auto"/>
        <w:ind w:left="360"/>
        <w:jc w:val="both"/>
      </w:pPr>
      <w:r w:rsidRPr="00026C2C">
        <w:t>YPFB TR. se reserva el derecho de solicitar tanto a las empresas proponentes como adjudicada, un desglose más detallado de los Análisis de Precios Unitarios presentados en conjunto con su propuesta económica, en caso de considerarlo necesario.</w:t>
      </w:r>
    </w:p>
    <w:p w:rsidR="009D64B2" w:rsidRPr="00026C2C" w:rsidRDefault="009D64B2" w:rsidP="00D51A9A">
      <w:pPr>
        <w:pStyle w:val="Prrafodelista"/>
        <w:spacing w:line="240" w:lineRule="auto"/>
        <w:ind w:left="360"/>
        <w:jc w:val="both"/>
      </w:pPr>
    </w:p>
    <w:p w:rsidR="009D64B2" w:rsidRDefault="009D64B2" w:rsidP="00D51A9A">
      <w:pPr>
        <w:pStyle w:val="Prrafodelista"/>
        <w:spacing w:line="240" w:lineRule="auto"/>
        <w:ind w:left="360"/>
        <w:jc w:val="both"/>
      </w:pPr>
      <w:r w:rsidRPr="00026C2C">
        <w:t>Todos los trabajos adicionales o no ejecutados por modificaciones que surjan durante el desarrollo de la obra serán cuantificados y pagados o descontados conforme a los precios unitarios indicados en dichas planillas.</w:t>
      </w:r>
    </w:p>
    <w:p w:rsidR="00D51A9A" w:rsidRPr="00026C2C" w:rsidRDefault="00D51A9A" w:rsidP="00D51A9A">
      <w:pPr>
        <w:pStyle w:val="Prrafodelista"/>
        <w:spacing w:line="240" w:lineRule="auto"/>
        <w:ind w:left="360"/>
        <w:jc w:val="both"/>
      </w:pPr>
    </w:p>
    <w:p w:rsidR="00555951" w:rsidRDefault="009D64B2" w:rsidP="00D51A9A">
      <w:pPr>
        <w:pStyle w:val="Prrafodelista"/>
        <w:spacing w:line="240" w:lineRule="auto"/>
        <w:ind w:left="360"/>
        <w:jc w:val="both"/>
      </w:pPr>
      <w:r w:rsidRPr="00026C2C">
        <w:t>En caso de que la empresa proponente identifique ítems no especificados en el alcance del presente documento o ítems propuestos por la empresa proponente, deberá incluir una planilla de costos en su formato propio, para consideración de YPFB TR.</w:t>
      </w:r>
    </w:p>
    <w:p w:rsidR="00555951" w:rsidRDefault="00555951" w:rsidP="00555951">
      <w:pPr>
        <w:pStyle w:val="Prrafodelista"/>
        <w:spacing w:line="240" w:lineRule="auto"/>
        <w:ind w:left="360"/>
      </w:pPr>
    </w:p>
    <w:p w:rsidR="00FF6121" w:rsidRDefault="00FF6121" w:rsidP="00555951">
      <w:pPr>
        <w:pStyle w:val="Prrafodelista"/>
        <w:spacing w:line="240" w:lineRule="auto"/>
        <w:ind w:left="360"/>
      </w:pPr>
    </w:p>
    <w:p w:rsidR="00FF6121" w:rsidRDefault="00FF6121" w:rsidP="00555951">
      <w:pPr>
        <w:pStyle w:val="Prrafodelista"/>
        <w:spacing w:line="240" w:lineRule="auto"/>
        <w:ind w:left="360"/>
      </w:pPr>
      <w:bookmarkStart w:id="6" w:name="_GoBack"/>
      <w:bookmarkEnd w:id="6"/>
    </w:p>
    <w:p w:rsidR="00555951" w:rsidRDefault="00555951" w:rsidP="00555951">
      <w:pPr>
        <w:pStyle w:val="Prrafodelista"/>
        <w:numPr>
          <w:ilvl w:val="0"/>
          <w:numId w:val="1"/>
        </w:numPr>
        <w:spacing w:line="240" w:lineRule="auto"/>
        <w:rPr>
          <w:b/>
        </w:rPr>
      </w:pPr>
      <w:r>
        <w:rPr>
          <w:b/>
        </w:rPr>
        <w:lastRenderedPageBreak/>
        <w:t>Criterios de la Evaluación Técnica</w:t>
      </w:r>
    </w:p>
    <w:p w:rsidR="00555951" w:rsidRDefault="00555951" w:rsidP="00555951">
      <w:pPr>
        <w:pStyle w:val="Prrafodelista"/>
        <w:spacing w:line="240" w:lineRule="auto"/>
        <w:ind w:left="360"/>
      </w:pPr>
    </w:p>
    <w:p w:rsidR="00C91B3E" w:rsidRPr="00555951" w:rsidRDefault="00555951" w:rsidP="00555951">
      <w:pPr>
        <w:pStyle w:val="Prrafodelista"/>
        <w:spacing w:line="240" w:lineRule="auto"/>
        <w:ind w:left="360"/>
      </w:pPr>
      <w:r w:rsidRPr="00026C2C">
        <w:t xml:space="preserve">La evaluación de ofertas técnicas aplicado para </w:t>
      </w:r>
      <w:r>
        <w:t xml:space="preserve">el siguiente proceso, </w:t>
      </w:r>
      <w:r w:rsidRPr="00026C2C">
        <w:t xml:space="preserve">utilizando para el efecto </w:t>
      </w:r>
      <w:r>
        <w:t>la</w:t>
      </w:r>
      <w:r w:rsidRPr="00026C2C">
        <w:t xml:space="preserve"> Matriz de Evaluación de Ofertas Técnicas preparada de forma específica para el proceso de licitación; el criterio a aplicar será CUMPLE / NO CUMPLE.</w:t>
      </w:r>
    </w:p>
    <w:p w:rsidR="00C91B3E" w:rsidRPr="00C91B3E" w:rsidRDefault="00C91B3E" w:rsidP="00C91B3E">
      <w:pPr>
        <w:pStyle w:val="Prrafodelista"/>
        <w:spacing w:after="0" w:line="240" w:lineRule="auto"/>
        <w:ind w:left="360"/>
        <w:jc w:val="both"/>
        <w:rPr>
          <w:rFonts w:ascii="Arial" w:hAnsi="Arial" w:cs="Arial"/>
          <w:bCs/>
          <w:sz w:val="20"/>
          <w:szCs w:val="20"/>
        </w:rPr>
      </w:pPr>
    </w:p>
    <w:p w:rsidR="00C91B3E" w:rsidRDefault="00C91B3E" w:rsidP="00511543">
      <w:pPr>
        <w:pStyle w:val="Prrafodelista"/>
        <w:numPr>
          <w:ilvl w:val="0"/>
          <w:numId w:val="1"/>
        </w:numPr>
        <w:spacing w:line="240" w:lineRule="auto"/>
        <w:rPr>
          <w:b/>
        </w:rPr>
      </w:pPr>
      <w:r>
        <w:rPr>
          <w:b/>
        </w:rPr>
        <w:t>Forma de Pago</w:t>
      </w:r>
    </w:p>
    <w:p w:rsidR="00C91B3E" w:rsidRDefault="00C91B3E" w:rsidP="00C91B3E">
      <w:pPr>
        <w:pStyle w:val="Prrafodelista"/>
        <w:spacing w:line="240" w:lineRule="auto"/>
        <w:ind w:left="360"/>
        <w:rPr>
          <w:b/>
        </w:rPr>
      </w:pPr>
    </w:p>
    <w:p w:rsidR="00C91B3E" w:rsidRPr="003543F7" w:rsidRDefault="00C91B3E" w:rsidP="003543F7">
      <w:pPr>
        <w:pStyle w:val="Prrafodelista"/>
        <w:spacing w:after="0" w:line="240" w:lineRule="auto"/>
        <w:ind w:left="360"/>
        <w:jc w:val="both"/>
      </w:pPr>
      <w:r w:rsidRPr="00C91B3E">
        <w:t xml:space="preserve">El pago total se realizará una vez la empresa contratista haya realizado </w:t>
      </w:r>
      <w:r>
        <w:t xml:space="preserve">la </w:t>
      </w:r>
      <w:r w:rsidR="00555951">
        <w:t xml:space="preserve">instalación completa del alcance propuesto y la </w:t>
      </w:r>
      <w:r>
        <w:t xml:space="preserve">conformidad del trabajo por parte de YPFB Transporte S.A., </w:t>
      </w:r>
      <w:r w:rsidRPr="00C91B3E">
        <w:t xml:space="preserve">y en el mismo se hayan realizado </w:t>
      </w:r>
      <w:r w:rsidRPr="00726AEA">
        <w:t>las pruebas de funcionamiento y no existan observaciones</w:t>
      </w:r>
      <w:r w:rsidRPr="003543F7">
        <w:t>.</w:t>
      </w:r>
    </w:p>
    <w:sectPr w:rsidR="00C91B3E" w:rsidRPr="003543F7" w:rsidSect="00D0278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277A3"/>
    <w:multiLevelType w:val="multilevel"/>
    <w:tmpl w:val="D08E786E"/>
    <w:lvl w:ilvl="0">
      <w:start w:val="10"/>
      <w:numFmt w:val="decimal"/>
      <w:lvlText w:val="%1"/>
      <w:lvlJc w:val="left"/>
      <w:pPr>
        <w:ind w:left="384" w:hanging="384"/>
      </w:pPr>
      <w:rPr>
        <w:rFonts w:hint="default"/>
      </w:rPr>
    </w:lvl>
    <w:lvl w:ilvl="1">
      <w:start w:val="1"/>
      <w:numFmt w:val="decimal"/>
      <w:lvlText w:val="%1.%2"/>
      <w:lvlJc w:val="left"/>
      <w:pPr>
        <w:ind w:left="1128" w:hanging="38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 w15:restartNumberingAfterBreak="0">
    <w:nsid w:val="0C915565"/>
    <w:multiLevelType w:val="hybridMultilevel"/>
    <w:tmpl w:val="96908D7A"/>
    <w:lvl w:ilvl="0" w:tplc="400A000B">
      <w:start w:val="1"/>
      <w:numFmt w:val="bullet"/>
      <w:lvlText w:val=""/>
      <w:lvlJc w:val="left"/>
      <w:pPr>
        <w:ind w:left="1069" w:hanging="360"/>
      </w:pPr>
      <w:rPr>
        <w:rFonts w:ascii="Wingdings" w:hAnsi="Wingdings" w:hint="default"/>
      </w:rPr>
    </w:lvl>
    <w:lvl w:ilvl="1" w:tplc="400A0003" w:tentative="1">
      <w:start w:val="1"/>
      <w:numFmt w:val="bullet"/>
      <w:lvlText w:val="o"/>
      <w:lvlJc w:val="left"/>
      <w:pPr>
        <w:ind w:left="2543" w:hanging="360"/>
      </w:pPr>
      <w:rPr>
        <w:rFonts w:ascii="Courier New" w:hAnsi="Courier New" w:cs="Courier New" w:hint="default"/>
      </w:rPr>
    </w:lvl>
    <w:lvl w:ilvl="2" w:tplc="400A0005" w:tentative="1">
      <w:start w:val="1"/>
      <w:numFmt w:val="bullet"/>
      <w:lvlText w:val=""/>
      <w:lvlJc w:val="left"/>
      <w:pPr>
        <w:ind w:left="3263" w:hanging="360"/>
      </w:pPr>
      <w:rPr>
        <w:rFonts w:ascii="Wingdings" w:hAnsi="Wingdings" w:hint="default"/>
      </w:rPr>
    </w:lvl>
    <w:lvl w:ilvl="3" w:tplc="400A0001" w:tentative="1">
      <w:start w:val="1"/>
      <w:numFmt w:val="bullet"/>
      <w:lvlText w:val=""/>
      <w:lvlJc w:val="left"/>
      <w:pPr>
        <w:ind w:left="3983" w:hanging="360"/>
      </w:pPr>
      <w:rPr>
        <w:rFonts w:ascii="Symbol" w:hAnsi="Symbol" w:hint="default"/>
      </w:rPr>
    </w:lvl>
    <w:lvl w:ilvl="4" w:tplc="400A0003" w:tentative="1">
      <w:start w:val="1"/>
      <w:numFmt w:val="bullet"/>
      <w:lvlText w:val="o"/>
      <w:lvlJc w:val="left"/>
      <w:pPr>
        <w:ind w:left="4703" w:hanging="360"/>
      </w:pPr>
      <w:rPr>
        <w:rFonts w:ascii="Courier New" w:hAnsi="Courier New" w:cs="Courier New" w:hint="default"/>
      </w:rPr>
    </w:lvl>
    <w:lvl w:ilvl="5" w:tplc="400A0005" w:tentative="1">
      <w:start w:val="1"/>
      <w:numFmt w:val="bullet"/>
      <w:lvlText w:val=""/>
      <w:lvlJc w:val="left"/>
      <w:pPr>
        <w:ind w:left="5423" w:hanging="360"/>
      </w:pPr>
      <w:rPr>
        <w:rFonts w:ascii="Wingdings" w:hAnsi="Wingdings" w:hint="default"/>
      </w:rPr>
    </w:lvl>
    <w:lvl w:ilvl="6" w:tplc="400A0001" w:tentative="1">
      <w:start w:val="1"/>
      <w:numFmt w:val="bullet"/>
      <w:lvlText w:val=""/>
      <w:lvlJc w:val="left"/>
      <w:pPr>
        <w:ind w:left="6143" w:hanging="360"/>
      </w:pPr>
      <w:rPr>
        <w:rFonts w:ascii="Symbol" w:hAnsi="Symbol" w:hint="default"/>
      </w:rPr>
    </w:lvl>
    <w:lvl w:ilvl="7" w:tplc="400A0003" w:tentative="1">
      <w:start w:val="1"/>
      <w:numFmt w:val="bullet"/>
      <w:lvlText w:val="o"/>
      <w:lvlJc w:val="left"/>
      <w:pPr>
        <w:ind w:left="6863" w:hanging="360"/>
      </w:pPr>
      <w:rPr>
        <w:rFonts w:ascii="Courier New" w:hAnsi="Courier New" w:cs="Courier New" w:hint="default"/>
      </w:rPr>
    </w:lvl>
    <w:lvl w:ilvl="8" w:tplc="400A0005" w:tentative="1">
      <w:start w:val="1"/>
      <w:numFmt w:val="bullet"/>
      <w:lvlText w:val=""/>
      <w:lvlJc w:val="left"/>
      <w:pPr>
        <w:ind w:left="7583" w:hanging="360"/>
      </w:pPr>
      <w:rPr>
        <w:rFonts w:ascii="Wingdings" w:hAnsi="Wingdings" w:hint="default"/>
      </w:rPr>
    </w:lvl>
  </w:abstractNum>
  <w:abstractNum w:abstractNumId="2" w15:restartNumberingAfterBreak="0">
    <w:nsid w:val="19E93C89"/>
    <w:multiLevelType w:val="hybridMultilevel"/>
    <w:tmpl w:val="0F688104"/>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15:restartNumberingAfterBreak="0">
    <w:nsid w:val="218A559F"/>
    <w:multiLevelType w:val="multilevel"/>
    <w:tmpl w:val="637033EE"/>
    <w:lvl w:ilvl="0">
      <w:start w:val="8"/>
      <w:numFmt w:val="decimal"/>
      <w:lvlText w:val="%1."/>
      <w:lvlJc w:val="left"/>
      <w:pPr>
        <w:ind w:left="360" w:hanging="360"/>
      </w:pPr>
      <w:rPr>
        <w:rFonts w:hint="default"/>
      </w:rPr>
    </w:lvl>
    <w:lvl w:ilvl="1">
      <w:start w:val="1"/>
      <w:numFmt w:val="decimal"/>
      <w:isLgl/>
      <w:lvlText w:val="%1.%2."/>
      <w:lvlJc w:val="left"/>
      <w:pPr>
        <w:ind w:left="1012" w:hanging="444"/>
      </w:pPr>
      <w:rPr>
        <w:rFonts w:hint="default"/>
        <w:b/>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4" w15:restartNumberingAfterBreak="0">
    <w:nsid w:val="219176FC"/>
    <w:multiLevelType w:val="hybridMultilevel"/>
    <w:tmpl w:val="FE00EA52"/>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5" w15:restartNumberingAfterBreak="0">
    <w:nsid w:val="43A308BD"/>
    <w:multiLevelType w:val="multilevel"/>
    <w:tmpl w:val="C5C6C6D8"/>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F2B684A"/>
    <w:multiLevelType w:val="hybridMultilevel"/>
    <w:tmpl w:val="C93C844C"/>
    <w:lvl w:ilvl="0" w:tplc="A07A0A06">
      <w:start w:val="1"/>
      <w:numFmt w:val="bullet"/>
      <w:lvlText w:val="-"/>
      <w:lvlJc w:val="left"/>
      <w:pPr>
        <w:ind w:left="1068" w:hanging="360"/>
      </w:pPr>
      <w:rPr>
        <w:rFonts w:ascii="Arial" w:eastAsia="Times New Roman" w:hAnsi="Arial" w:cs="Aria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7" w15:restartNumberingAfterBreak="0">
    <w:nsid w:val="539D67C3"/>
    <w:multiLevelType w:val="multilevel"/>
    <w:tmpl w:val="B0EAAAA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19723A9"/>
    <w:multiLevelType w:val="hybridMultilevel"/>
    <w:tmpl w:val="A46A0912"/>
    <w:lvl w:ilvl="0" w:tplc="400A000F">
      <w:start w:val="1"/>
      <w:numFmt w:val="decimal"/>
      <w:lvlText w:val="%1."/>
      <w:lvlJc w:val="left"/>
      <w:pPr>
        <w:ind w:left="1512" w:hanging="360"/>
      </w:pPr>
    </w:lvl>
    <w:lvl w:ilvl="1" w:tplc="400A0019" w:tentative="1">
      <w:start w:val="1"/>
      <w:numFmt w:val="lowerLetter"/>
      <w:lvlText w:val="%2."/>
      <w:lvlJc w:val="left"/>
      <w:pPr>
        <w:ind w:left="2232" w:hanging="360"/>
      </w:pPr>
    </w:lvl>
    <w:lvl w:ilvl="2" w:tplc="400A001B" w:tentative="1">
      <w:start w:val="1"/>
      <w:numFmt w:val="lowerRoman"/>
      <w:lvlText w:val="%3."/>
      <w:lvlJc w:val="right"/>
      <w:pPr>
        <w:ind w:left="2952" w:hanging="180"/>
      </w:pPr>
    </w:lvl>
    <w:lvl w:ilvl="3" w:tplc="400A000F" w:tentative="1">
      <w:start w:val="1"/>
      <w:numFmt w:val="decimal"/>
      <w:lvlText w:val="%4."/>
      <w:lvlJc w:val="left"/>
      <w:pPr>
        <w:ind w:left="3672" w:hanging="360"/>
      </w:pPr>
    </w:lvl>
    <w:lvl w:ilvl="4" w:tplc="400A0019" w:tentative="1">
      <w:start w:val="1"/>
      <w:numFmt w:val="lowerLetter"/>
      <w:lvlText w:val="%5."/>
      <w:lvlJc w:val="left"/>
      <w:pPr>
        <w:ind w:left="4392" w:hanging="360"/>
      </w:pPr>
    </w:lvl>
    <w:lvl w:ilvl="5" w:tplc="400A001B" w:tentative="1">
      <w:start w:val="1"/>
      <w:numFmt w:val="lowerRoman"/>
      <w:lvlText w:val="%6."/>
      <w:lvlJc w:val="right"/>
      <w:pPr>
        <w:ind w:left="5112" w:hanging="180"/>
      </w:pPr>
    </w:lvl>
    <w:lvl w:ilvl="6" w:tplc="400A000F" w:tentative="1">
      <w:start w:val="1"/>
      <w:numFmt w:val="decimal"/>
      <w:lvlText w:val="%7."/>
      <w:lvlJc w:val="left"/>
      <w:pPr>
        <w:ind w:left="5832" w:hanging="360"/>
      </w:pPr>
    </w:lvl>
    <w:lvl w:ilvl="7" w:tplc="400A0019" w:tentative="1">
      <w:start w:val="1"/>
      <w:numFmt w:val="lowerLetter"/>
      <w:lvlText w:val="%8."/>
      <w:lvlJc w:val="left"/>
      <w:pPr>
        <w:ind w:left="6552" w:hanging="360"/>
      </w:pPr>
    </w:lvl>
    <w:lvl w:ilvl="8" w:tplc="400A001B" w:tentative="1">
      <w:start w:val="1"/>
      <w:numFmt w:val="lowerRoman"/>
      <w:lvlText w:val="%9."/>
      <w:lvlJc w:val="right"/>
      <w:pPr>
        <w:ind w:left="7272" w:hanging="180"/>
      </w:pPr>
    </w:lvl>
  </w:abstractNum>
  <w:abstractNum w:abstractNumId="9" w15:restartNumberingAfterBreak="0">
    <w:nsid w:val="79533E34"/>
    <w:multiLevelType w:val="hybridMultilevel"/>
    <w:tmpl w:val="4A7281EC"/>
    <w:lvl w:ilvl="0" w:tplc="040A0001">
      <w:start w:val="1"/>
      <w:numFmt w:val="bullet"/>
      <w:lvlText w:val=""/>
      <w:lvlJc w:val="left"/>
      <w:pPr>
        <w:tabs>
          <w:tab w:val="num" w:pos="1427"/>
        </w:tabs>
        <w:ind w:left="1427" w:hanging="360"/>
      </w:pPr>
      <w:rPr>
        <w:rFonts w:ascii="Symbol" w:hAnsi="Symbol" w:hint="default"/>
      </w:rPr>
    </w:lvl>
    <w:lvl w:ilvl="1" w:tplc="400A0003" w:tentative="1">
      <w:start w:val="1"/>
      <w:numFmt w:val="bullet"/>
      <w:lvlText w:val="o"/>
      <w:lvlJc w:val="left"/>
      <w:pPr>
        <w:ind w:left="2147" w:hanging="360"/>
      </w:pPr>
      <w:rPr>
        <w:rFonts w:ascii="Courier New" w:hAnsi="Courier New" w:cs="Courier New" w:hint="default"/>
      </w:rPr>
    </w:lvl>
    <w:lvl w:ilvl="2" w:tplc="400A0005" w:tentative="1">
      <w:start w:val="1"/>
      <w:numFmt w:val="bullet"/>
      <w:lvlText w:val=""/>
      <w:lvlJc w:val="left"/>
      <w:pPr>
        <w:ind w:left="2867" w:hanging="360"/>
      </w:pPr>
      <w:rPr>
        <w:rFonts w:ascii="Wingdings" w:hAnsi="Wingdings" w:hint="default"/>
      </w:rPr>
    </w:lvl>
    <w:lvl w:ilvl="3" w:tplc="400A0001" w:tentative="1">
      <w:start w:val="1"/>
      <w:numFmt w:val="bullet"/>
      <w:lvlText w:val=""/>
      <w:lvlJc w:val="left"/>
      <w:pPr>
        <w:ind w:left="3587" w:hanging="360"/>
      </w:pPr>
      <w:rPr>
        <w:rFonts w:ascii="Symbol" w:hAnsi="Symbol" w:hint="default"/>
      </w:rPr>
    </w:lvl>
    <w:lvl w:ilvl="4" w:tplc="400A0003" w:tentative="1">
      <w:start w:val="1"/>
      <w:numFmt w:val="bullet"/>
      <w:lvlText w:val="o"/>
      <w:lvlJc w:val="left"/>
      <w:pPr>
        <w:ind w:left="4307" w:hanging="360"/>
      </w:pPr>
      <w:rPr>
        <w:rFonts w:ascii="Courier New" w:hAnsi="Courier New" w:cs="Courier New" w:hint="default"/>
      </w:rPr>
    </w:lvl>
    <w:lvl w:ilvl="5" w:tplc="400A0005" w:tentative="1">
      <w:start w:val="1"/>
      <w:numFmt w:val="bullet"/>
      <w:lvlText w:val=""/>
      <w:lvlJc w:val="left"/>
      <w:pPr>
        <w:ind w:left="5027" w:hanging="360"/>
      </w:pPr>
      <w:rPr>
        <w:rFonts w:ascii="Wingdings" w:hAnsi="Wingdings" w:hint="default"/>
      </w:rPr>
    </w:lvl>
    <w:lvl w:ilvl="6" w:tplc="400A0001" w:tentative="1">
      <w:start w:val="1"/>
      <w:numFmt w:val="bullet"/>
      <w:lvlText w:val=""/>
      <w:lvlJc w:val="left"/>
      <w:pPr>
        <w:ind w:left="5747" w:hanging="360"/>
      </w:pPr>
      <w:rPr>
        <w:rFonts w:ascii="Symbol" w:hAnsi="Symbol" w:hint="default"/>
      </w:rPr>
    </w:lvl>
    <w:lvl w:ilvl="7" w:tplc="400A0003" w:tentative="1">
      <w:start w:val="1"/>
      <w:numFmt w:val="bullet"/>
      <w:lvlText w:val="o"/>
      <w:lvlJc w:val="left"/>
      <w:pPr>
        <w:ind w:left="6467" w:hanging="360"/>
      </w:pPr>
      <w:rPr>
        <w:rFonts w:ascii="Courier New" w:hAnsi="Courier New" w:cs="Courier New" w:hint="default"/>
      </w:rPr>
    </w:lvl>
    <w:lvl w:ilvl="8" w:tplc="400A0005" w:tentative="1">
      <w:start w:val="1"/>
      <w:numFmt w:val="bullet"/>
      <w:lvlText w:val=""/>
      <w:lvlJc w:val="left"/>
      <w:pPr>
        <w:ind w:left="7187" w:hanging="360"/>
      </w:pPr>
      <w:rPr>
        <w:rFonts w:ascii="Wingdings" w:hAnsi="Wingdings" w:hint="default"/>
      </w:rPr>
    </w:lvl>
  </w:abstractNum>
  <w:num w:numId="1">
    <w:abstractNumId w:val="7"/>
  </w:num>
  <w:num w:numId="2">
    <w:abstractNumId w:val="9"/>
  </w:num>
  <w:num w:numId="3">
    <w:abstractNumId w:val="6"/>
  </w:num>
  <w:num w:numId="4">
    <w:abstractNumId w:val="4"/>
  </w:num>
  <w:num w:numId="5">
    <w:abstractNumId w:val="2"/>
  </w:num>
  <w:num w:numId="6">
    <w:abstractNumId w:val="1"/>
  </w:num>
  <w:num w:numId="7">
    <w:abstractNumId w:val="3"/>
  </w:num>
  <w:num w:numId="8">
    <w:abstractNumId w:val="5"/>
  </w:num>
  <w:num w:numId="9">
    <w:abstractNumId w:val="0"/>
  </w:num>
  <w:num w:numId="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543"/>
    <w:rsid w:val="000002F4"/>
    <w:rsid w:val="0000043C"/>
    <w:rsid w:val="000020CF"/>
    <w:rsid w:val="000021DF"/>
    <w:rsid w:val="00005449"/>
    <w:rsid w:val="000118D1"/>
    <w:rsid w:val="0001305E"/>
    <w:rsid w:val="0004214C"/>
    <w:rsid w:val="000428FC"/>
    <w:rsid w:val="0004488F"/>
    <w:rsid w:val="00045423"/>
    <w:rsid w:val="000579D2"/>
    <w:rsid w:val="00060664"/>
    <w:rsid w:val="00060E78"/>
    <w:rsid w:val="00063CF2"/>
    <w:rsid w:val="00083BF9"/>
    <w:rsid w:val="00091724"/>
    <w:rsid w:val="000B1069"/>
    <w:rsid w:val="000C2E7C"/>
    <w:rsid w:val="000C3DB7"/>
    <w:rsid w:val="000C4850"/>
    <w:rsid w:val="000C7520"/>
    <w:rsid w:val="000C76AB"/>
    <w:rsid w:val="000D1E1A"/>
    <w:rsid w:val="000D4A6D"/>
    <w:rsid w:val="000D7D37"/>
    <w:rsid w:val="000E1D4B"/>
    <w:rsid w:val="000E7583"/>
    <w:rsid w:val="000F2FF8"/>
    <w:rsid w:val="000F3A5A"/>
    <w:rsid w:val="000F45EC"/>
    <w:rsid w:val="00104BE7"/>
    <w:rsid w:val="001061EB"/>
    <w:rsid w:val="00112A4F"/>
    <w:rsid w:val="0011497C"/>
    <w:rsid w:val="00123A26"/>
    <w:rsid w:val="00123B69"/>
    <w:rsid w:val="0012672C"/>
    <w:rsid w:val="00126D02"/>
    <w:rsid w:val="00137FE4"/>
    <w:rsid w:val="00141A20"/>
    <w:rsid w:val="00146DD5"/>
    <w:rsid w:val="00150185"/>
    <w:rsid w:val="0015263E"/>
    <w:rsid w:val="00152C10"/>
    <w:rsid w:val="0016148A"/>
    <w:rsid w:val="0016164B"/>
    <w:rsid w:val="00161B95"/>
    <w:rsid w:val="00163B43"/>
    <w:rsid w:val="0016447D"/>
    <w:rsid w:val="0016643C"/>
    <w:rsid w:val="001669E6"/>
    <w:rsid w:val="00167513"/>
    <w:rsid w:val="00172FBA"/>
    <w:rsid w:val="0017351A"/>
    <w:rsid w:val="00176B2C"/>
    <w:rsid w:val="00177529"/>
    <w:rsid w:val="00182872"/>
    <w:rsid w:val="00185337"/>
    <w:rsid w:val="001873D8"/>
    <w:rsid w:val="001A1135"/>
    <w:rsid w:val="001A710D"/>
    <w:rsid w:val="001B54B7"/>
    <w:rsid w:val="001B6C54"/>
    <w:rsid w:val="001B7642"/>
    <w:rsid w:val="001C1A76"/>
    <w:rsid w:val="001C44DE"/>
    <w:rsid w:val="001C74A3"/>
    <w:rsid w:val="001D0E49"/>
    <w:rsid w:val="001D6028"/>
    <w:rsid w:val="001E0C60"/>
    <w:rsid w:val="001E3488"/>
    <w:rsid w:val="001E4B25"/>
    <w:rsid w:val="001E55B6"/>
    <w:rsid w:val="001E5CC5"/>
    <w:rsid w:val="001F4D2A"/>
    <w:rsid w:val="00200AE9"/>
    <w:rsid w:val="00205F3E"/>
    <w:rsid w:val="00211E51"/>
    <w:rsid w:val="00224080"/>
    <w:rsid w:val="002255C1"/>
    <w:rsid w:val="00235F2A"/>
    <w:rsid w:val="0024015D"/>
    <w:rsid w:val="002410B5"/>
    <w:rsid w:val="00242F79"/>
    <w:rsid w:val="00244CA7"/>
    <w:rsid w:val="00250A55"/>
    <w:rsid w:val="00256783"/>
    <w:rsid w:val="00256BF6"/>
    <w:rsid w:val="00260C1D"/>
    <w:rsid w:val="002619A1"/>
    <w:rsid w:val="00261A90"/>
    <w:rsid w:val="00262FA9"/>
    <w:rsid w:val="00264EBC"/>
    <w:rsid w:val="00266CC7"/>
    <w:rsid w:val="00273D08"/>
    <w:rsid w:val="00281284"/>
    <w:rsid w:val="00283323"/>
    <w:rsid w:val="00290ACA"/>
    <w:rsid w:val="002A0ED7"/>
    <w:rsid w:val="002A60DF"/>
    <w:rsid w:val="002B2BBC"/>
    <w:rsid w:val="002B343E"/>
    <w:rsid w:val="002C1041"/>
    <w:rsid w:val="002C3D0A"/>
    <w:rsid w:val="002C5385"/>
    <w:rsid w:val="002C7D6E"/>
    <w:rsid w:val="002D038F"/>
    <w:rsid w:val="002D0A24"/>
    <w:rsid w:val="002D7517"/>
    <w:rsid w:val="002E1328"/>
    <w:rsid w:val="002E6ECB"/>
    <w:rsid w:val="002F1244"/>
    <w:rsid w:val="002F1ECF"/>
    <w:rsid w:val="003034EC"/>
    <w:rsid w:val="00310AF2"/>
    <w:rsid w:val="003133EB"/>
    <w:rsid w:val="003147EC"/>
    <w:rsid w:val="00315AFC"/>
    <w:rsid w:val="0033050B"/>
    <w:rsid w:val="00337BBC"/>
    <w:rsid w:val="00347760"/>
    <w:rsid w:val="00351EE6"/>
    <w:rsid w:val="003543F7"/>
    <w:rsid w:val="0035546E"/>
    <w:rsid w:val="00356671"/>
    <w:rsid w:val="00360D2C"/>
    <w:rsid w:val="00361A78"/>
    <w:rsid w:val="00362FDB"/>
    <w:rsid w:val="00364E9F"/>
    <w:rsid w:val="00381860"/>
    <w:rsid w:val="00382699"/>
    <w:rsid w:val="003A309C"/>
    <w:rsid w:val="003A479D"/>
    <w:rsid w:val="003B06FC"/>
    <w:rsid w:val="003B4592"/>
    <w:rsid w:val="003C1800"/>
    <w:rsid w:val="003D4E06"/>
    <w:rsid w:val="0042005E"/>
    <w:rsid w:val="0043088A"/>
    <w:rsid w:val="004322E1"/>
    <w:rsid w:val="00433552"/>
    <w:rsid w:val="00435409"/>
    <w:rsid w:val="0043719F"/>
    <w:rsid w:val="00441A2D"/>
    <w:rsid w:val="00444D00"/>
    <w:rsid w:val="004522F1"/>
    <w:rsid w:val="004524F7"/>
    <w:rsid w:val="00453ED3"/>
    <w:rsid w:val="004558A9"/>
    <w:rsid w:val="004600CC"/>
    <w:rsid w:val="00460307"/>
    <w:rsid w:val="00460F2E"/>
    <w:rsid w:val="0046593A"/>
    <w:rsid w:val="00471F4D"/>
    <w:rsid w:val="00476EEE"/>
    <w:rsid w:val="004822D2"/>
    <w:rsid w:val="00484943"/>
    <w:rsid w:val="00485085"/>
    <w:rsid w:val="004851A7"/>
    <w:rsid w:val="0048631C"/>
    <w:rsid w:val="00486C58"/>
    <w:rsid w:val="004921A6"/>
    <w:rsid w:val="004A1394"/>
    <w:rsid w:val="004A4753"/>
    <w:rsid w:val="004C1933"/>
    <w:rsid w:val="004C1F34"/>
    <w:rsid w:val="004C57D5"/>
    <w:rsid w:val="004D2905"/>
    <w:rsid w:val="004E0551"/>
    <w:rsid w:val="004E2242"/>
    <w:rsid w:val="004E24AD"/>
    <w:rsid w:val="004F2B0C"/>
    <w:rsid w:val="004F765B"/>
    <w:rsid w:val="00503C54"/>
    <w:rsid w:val="0051113A"/>
    <w:rsid w:val="00511543"/>
    <w:rsid w:val="005151F9"/>
    <w:rsid w:val="00536492"/>
    <w:rsid w:val="00536895"/>
    <w:rsid w:val="00547E38"/>
    <w:rsid w:val="00553F35"/>
    <w:rsid w:val="00555951"/>
    <w:rsid w:val="00576EF8"/>
    <w:rsid w:val="00577181"/>
    <w:rsid w:val="0058434B"/>
    <w:rsid w:val="005845BF"/>
    <w:rsid w:val="005943E3"/>
    <w:rsid w:val="005A1F91"/>
    <w:rsid w:val="005A6867"/>
    <w:rsid w:val="005B1B27"/>
    <w:rsid w:val="005C46BD"/>
    <w:rsid w:val="005C54E5"/>
    <w:rsid w:val="005C62CF"/>
    <w:rsid w:val="005D473D"/>
    <w:rsid w:val="005D6A15"/>
    <w:rsid w:val="005E45C4"/>
    <w:rsid w:val="005E7599"/>
    <w:rsid w:val="005F1307"/>
    <w:rsid w:val="005F1721"/>
    <w:rsid w:val="005F5E4A"/>
    <w:rsid w:val="005F61A3"/>
    <w:rsid w:val="00600C2D"/>
    <w:rsid w:val="006077D3"/>
    <w:rsid w:val="00616173"/>
    <w:rsid w:val="0062002E"/>
    <w:rsid w:val="006203E8"/>
    <w:rsid w:val="00621A0D"/>
    <w:rsid w:val="00624A64"/>
    <w:rsid w:val="006250C0"/>
    <w:rsid w:val="00625328"/>
    <w:rsid w:val="00625EA6"/>
    <w:rsid w:val="00634E98"/>
    <w:rsid w:val="00635AB9"/>
    <w:rsid w:val="006361C1"/>
    <w:rsid w:val="00642E11"/>
    <w:rsid w:val="00643E93"/>
    <w:rsid w:val="00646543"/>
    <w:rsid w:val="00653599"/>
    <w:rsid w:val="00655D24"/>
    <w:rsid w:val="006609F3"/>
    <w:rsid w:val="0066170D"/>
    <w:rsid w:val="00663AEA"/>
    <w:rsid w:val="00681AFB"/>
    <w:rsid w:val="00682315"/>
    <w:rsid w:val="006873BD"/>
    <w:rsid w:val="00691C2B"/>
    <w:rsid w:val="006968E0"/>
    <w:rsid w:val="006A1ED7"/>
    <w:rsid w:val="006B0361"/>
    <w:rsid w:val="006B2D64"/>
    <w:rsid w:val="006B5C65"/>
    <w:rsid w:val="006B7620"/>
    <w:rsid w:val="006C0A0E"/>
    <w:rsid w:val="006C5EFC"/>
    <w:rsid w:val="006C6570"/>
    <w:rsid w:val="006C6D84"/>
    <w:rsid w:val="006E6BF1"/>
    <w:rsid w:val="006E7CD5"/>
    <w:rsid w:val="006F1474"/>
    <w:rsid w:val="006F76AB"/>
    <w:rsid w:val="00700797"/>
    <w:rsid w:val="0071258C"/>
    <w:rsid w:val="00714845"/>
    <w:rsid w:val="00721BEC"/>
    <w:rsid w:val="00725B37"/>
    <w:rsid w:val="00726AEA"/>
    <w:rsid w:val="00732FF7"/>
    <w:rsid w:val="007368DB"/>
    <w:rsid w:val="007542D7"/>
    <w:rsid w:val="0076581C"/>
    <w:rsid w:val="0077151D"/>
    <w:rsid w:val="00782592"/>
    <w:rsid w:val="00784A07"/>
    <w:rsid w:val="00790E97"/>
    <w:rsid w:val="00791897"/>
    <w:rsid w:val="00791A16"/>
    <w:rsid w:val="007A0139"/>
    <w:rsid w:val="007A18C4"/>
    <w:rsid w:val="007A65A4"/>
    <w:rsid w:val="007B6EC5"/>
    <w:rsid w:val="007C01A0"/>
    <w:rsid w:val="007C302E"/>
    <w:rsid w:val="007D00DE"/>
    <w:rsid w:val="007E0519"/>
    <w:rsid w:val="007E0938"/>
    <w:rsid w:val="00802640"/>
    <w:rsid w:val="00803839"/>
    <w:rsid w:val="008063A5"/>
    <w:rsid w:val="008141D8"/>
    <w:rsid w:val="00814648"/>
    <w:rsid w:val="00814861"/>
    <w:rsid w:val="00816CFD"/>
    <w:rsid w:val="00821044"/>
    <w:rsid w:val="00823AFF"/>
    <w:rsid w:val="00834F1B"/>
    <w:rsid w:val="00835F7B"/>
    <w:rsid w:val="008466C0"/>
    <w:rsid w:val="0084726B"/>
    <w:rsid w:val="008523E8"/>
    <w:rsid w:val="00854A3D"/>
    <w:rsid w:val="0086039C"/>
    <w:rsid w:val="00861DF1"/>
    <w:rsid w:val="00862F95"/>
    <w:rsid w:val="008648E0"/>
    <w:rsid w:val="008705B0"/>
    <w:rsid w:val="00870C49"/>
    <w:rsid w:val="0087250C"/>
    <w:rsid w:val="00874816"/>
    <w:rsid w:val="00877FC9"/>
    <w:rsid w:val="00893349"/>
    <w:rsid w:val="0089692B"/>
    <w:rsid w:val="008A27D9"/>
    <w:rsid w:val="008A66E4"/>
    <w:rsid w:val="008B2203"/>
    <w:rsid w:val="008B53B5"/>
    <w:rsid w:val="008B650B"/>
    <w:rsid w:val="008C291E"/>
    <w:rsid w:val="008C6569"/>
    <w:rsid w:val="008D01BD"/>
    <w:rsid w:val="008D2663"/>
    <w:rsid w:val="008D5384"/>
    <w:rsid w:val="008D5486"/>
    <w:rsid w:val="008E3494"/>
    <w:rsid w:val="00905120"/>
    <w:rsid w:val="00907094"/>
    <w:rsid w:val="00910073"/>
    <w:rsid w:val="00910449"/>
    <w:rsid w:val="009105F6"/>
    <w:rsid w:val="0091298D"/>
    <w:rsid w:val="00913485"/>
    <w:rsid w:val="009135C0"/>
    <w:rsid w:val="00914D4D"/>
    <w:rsid w:val="00926CE0"/>
    <w:rsid w:val="00932243"/>
    <w:rsid w:val="009418A5"/>
    <w:rsid w:val="00942210"/>
    <w:rsid w:val="0094449E"/>
    <w:rsid w:val="00953F50"/>
    <w:rsid w:val="00954D4D"/>
    <w:rsid w:val="00961B56"/>
    <w:rsid w:val="00966CA0"/>
    <w:rsid w:val="00966FB6"/>
    <w:rsid w:val="0096768A"/>
    <w:rsid w:val="009932E9"/>
    <w:rsid w:val="009B4791"/>
    <w:rsid w:val="009B6D20"/>
    <w:rsid w:val="009B6DC7"/>
    <w:rsid w:val="009C04EA"/>
    <w:rsid w:val="009C0F56"/>
    <w:rsid w:val="009C287A"/>
    <w:rsid w:val="009C7213"/>
    <w:rsid w:val="009D09C6"/>
    <w:rsid w:val="009D11C7"/>
    <w:rsid w:val="009D2E0F"/>
    <w:rsid w:val="009D4A5F"/>
    <w:rsid w:val="009D64B2"/>
    <w:rsid w:val="009E0E95"/>
    <w:rsid w:val="009F0207"/>
    <w:rsid w:val="009F4A05"/>
    <w:rsid w:val="009F5D23"/>
    <w:rsid w:val="00A0460F"/>
    <w:rsid w:val="00A1352E"/>
    <w:rsid w:val="00A143F0"/>
    <w:rsid w:val="00A17157"/>
    <w:rsid w:val="00A20FCF"/>
    <w:rsid w:val="00A23A9B"/>
    <w:rsid w:val="00A2419E"/>
    <w:rsid w:val="00A30818"/>
    <w:rsid w:val="00A37539"/>
    <w:rsid w:val="00A41CF6"/>
    <w:rsid w:val="00A47BA3"/>
    <w:rsid w:val="00A502AD"/>
    <w:rsid w:val="00A5097B"/>
    <w:rsid w:val="00A62DFC"/>
    <w:rsid w:val="00A71AE3"/>
    <w:rsid w:val="00A76ADA"/>
    <w:rsid w:val="00A85B0E"/>
    <w:rsid w:val="00A86D41"/>
    <w:rsid w:val="00A91FD6"/>
    <w:rsid w:val="00A933A3"/>
    <w:rsid w:val="00A974ED"/>
    <w:rsid w:val="00AA0F0E"/>
    <w:rsid w:val="00AA50FC"/>
    <w:rsid w:val="00AA54D7"/>
    <w:rsid w:val="00AA5FE1"/>
    <w:rsid w:val="00AB33E0"/>
    <w:rsid w:val="00AC0786"/>
    <w:rsid w:val="00AC6B17"/>
    <w:rsid w:val="00AE1048"/>
    <w:rsid w:val="00AE21B8"/>
    <w:rsid w:val="00AE66E5"/>
    <w:rsid w:val="00AE7B97"/>
    <w:rsid w:val="00AE7BA5"/>
    <w:rsid w:val="00AF4FD8"/>
    <w:rsid w:val="00B00E08"/>
    <w:rsid w:val="00B02253"/>
    <w:rsid w:val="00B078C9"/>
    <w:rsid w:val="00B12DCA"/>
    <w:rsid w:val="00B1707E"/>
    <w:rsid w:val="00B21CE9"/>
    <w:rsid w:val="00B253EB"/>
    <w:rsid w:val="00B27435"/>
    <w:rsid w:val="00B30291"/>
    <w:rsid w:val="00B313F8"/>
    <w:rsid w:val="00B33414"/>
    <w:rsid w:val="00B349DE"/>
    <w:rsid w:val="00B378E4"/>
    <w:rsid w:val="00B457F2"/>
    <w:rsid w:val="00B45AF6"/>
    <w:rsid w:val="00B57D02"/>
    <w:rsid w:val="00B64E3E"/>
    <w:rsid w:val="00B66CAF"/>
    <w:rsid w:val="00B74778"/>
    <w:rsid w:val="00B7742B"/>
    <w:rsid w:val="00B80F94"/>
    <w:rsid w:val="00B95F6F"/>
    <w:rsid w:val="00B965BF"/>
    <w:rsid w:val="00BA768B"/>
    <w:rsid w:val="00BB740E"/>
    <w:rsid w:val="00BB7B91"/>
    <w:rsid w:val="00BC07B6"/>
    <w:rsid w:val="00BC354B"/>
    <w:rsid w:val="00BD37B4"/>
    <w:rsid w:val="00BD6004"/>
    <w:rsid w:val="00BD6CBC"/>
    <w:rsid w:val="00BD7280"/>
    <w:rsid w:val="00BE4713"/>
    <w:rsid w:val="00BE58BA"/>
    <w:rsid w:val="00BE78EC"/>
    <w:rsid w:val="00BF1F8D"/>
    <w:rsid w:val="00BF51B8"/>
    <w:rsid w:val="00BF5E92"/>
    <w:rsid w:val="00BF6D44"/>
    <w:rsid w:val="00C02436"/>
    <w:rsid w:val="00C05D01"/>
    <w:rsid w:val="00C10443"/>
    <w:rsid w:val="00C15F97"/>
    <w:rsid w:val="00C23C9B"/>
    <w:rsid w:val="00C25E6D"/>
    <w:rsid w:val="00C26D54"/>
    <w:rsid w:val="00C27CE9"/>
    <w:rsid w:val="00C37436"/>
    <w:rsid w:val="00C401CA"/>
    <w:rsid w:val="00C44C82"/>
    <w:rsid w:val="00C547C0"/>
    <w:rsid w:val="00C569A0"/>
    <w:rsid w:val="00C57ABE"/>
    <w:rsid w:val="00C604A8"/>
    <w:rsid w:val="00C605E9"/>
    <w:rsid w:val="00C60A3B"/>
    <w:rsid w:val="00C61D6A"/>
    <w:rsid w:val="00C6544B"/>
    <w:rsid w:val="00C666BB"/>
    <w:rsid w:val="00C768AA"/>
    <w:rsid w:val="00C76AEE"/>
    <w:rsid w:val="00C81D4D"/>
    <w:rsid w:val="00C82D3F"/>
    <w:rsid w:val="00C87239"/>
    <w:rsid w:val="00C91B3E"/>
    <w:rsid w:val="00CB01EF"/>
    <w:rsid w:val="00CB3D02"/>
    <w:rsid w:val="00CB70AC"/>
    <w:rsid w:val="00CC074B"/>
    <w:rsid w:val="00CC0A81"/>
    <w:rsid w:val="00CC146F"/>
    <w:rsid w:val="00CD4D74"/>
    <w:rsid w:val="00CE084E"/>
    <w:rsid w:val="00CF311A"/>
    <w:rsid w:val="00CF46B6"/>
    <w:rsid w:val="00CF65B0"/>
    <w:rsid w:val="00D02782"/>
    <w:rsid w:val="00D15227"/>
    <w:rsid w:val="00D17663"/>
    <w:rsid w:val="00D2310E"/>
    <w:rsid w:val="00D31476"/>
    <w:rsid w:val="00D323BE"/>
    <w:rsid w:val="00D42C2C"/>
    <w:rsid w:val="00D44556"/>
    <w:rsid w:val="00D446FD"/>
    <w:rsid w:val="00D44865"/>
    <w:rsid w:val="00D454E5"/>
    <w:rsid w:val="00D45771"/>
    <w:rsid w:val="00D51A9A"/>
    <w:rsid w:val="00D52552"/>
    <w:rsid w:val="00D547E6"/>
    <w:rsid w:val="00D56321"/>
    <w:rsid w:val="00D614C3"/>
    <w:rsid w:val="00D63204"/>
    <w:rsid w:val="00D71C34"/>
    <w:rsid w:val="00D752AC"/>
    <w:rsid w:val="00D81D56"/>
    <w:rsid w:val="00D8384F"/>
    <w:rsid w:val="00D908E6"/>
    <w:rsid w:val="00D93F74"/>
    <w:rsid w:val="00DA010D"/>
    <w:rsid w:val="00DA3FF9"/>
    <w:rsid w:val="00DA4652"/>
    <w:rsid w:val="00DA524B"/>
    <w:rsid w:val="00DA5D88"/>
    <w:rsid w:val="00DA7C3E"/>
    <w:rsid w:val="00DB1210"/>
    <w:rsid w:val="00DB29BD"/>
    <w:rsid w:val="00DB3BF8"/>
    <w:rsid w:val="00DB50A8"/>
    <w:rsid w:val="00DB6E9A"/>
    <w:rsid w:val="00DC478B"/>
    <w:rsid w:val="00DC6CD0"/>
    <w:rsid w:val="00DD0D57"/>
    <w:rsid w:val="00DE0975"/>
    <w:rsid w:val="00DE1578"/>
    <w:rsid w:val="00DE1CEF"/>
    <w:rsid w:val="00DE2692"/>
    <w:rsid w:val="00DE4DFC"/>
    <w:rsid w:val="00DF0ADA"/>
    <w:rsid w:val="00E02665"/>
    <w:rsid w:val="00E05D98"/>
    <w:rsid w:val="00E06116"/>
    <w:rsid w:val="00E1260B"/>
    <w:rsid w:val="00E14176"/>
    <w:rsid w:val="00E2106D"/>
    <w:rsid w:val="00E2411F"/>
    <w:rsid w:val="00E277FE"/>
    <w:rsid w:val="00E334C8"/>
    <w:rsid w:val="00E34C8C"/>
    <w:rsid w:val="00E3570F"/>
    <w:rsid w:val="00E45CA9"/>
    <w:rsid w:val="00E51DA7"/>
    <w:rsid w:val="00E573E0"/>
    <w:rsid w:val="00E60C23"/>
    <w:rsid w:val="00E65758"/>
    <w:rsid w:val="00E67AD3"/>
    <w:rsid w:val="00E76531"/>
    <w:rsid w:val="00E81B81"/>
    <w:rsid w:val="00E84149"/>
    <w:rsid w:val="00E84EF3"/>
    <w:rsid w:val="00E91E62"/>
    <w:rsid w:val="00E93AB0"/>
    <w:rsid w:val="00E962F6"/>
    <w:rsid w:val="00EA2EEB"/>
    <w:rsid w:val="00EB59FF"/>
    <w:rsid w:val="00EB7D95"/>
    <w:rsid w:val="00EC074A"/>
    <w:rsid w:val="00ED123A"/>
    <w:rsid w:val="00ED6667"/>
    <w:rsid w:val="00EE1E07"/>
    <w:rsid w:val="00EE2AF3"/>
    <w:rsid w:val="00EF2199"/>
    <w:rsid w:val="00EF2F83"/>
    <w:rsid w:val="00EF514E"/>
    <w:rsid w:val="00F01EFC"/>
    <w:rsid w:val="00F1053E"/>
    <w:rsid w:val="00F10966"/>
    <w:rsid w:val="00F16794"/>
    <w:rsid w:val="00F21B23"/>
    <w:rsid w:val="00F273BE"/>
    <w:rsid w:val="00F27DD5"/>
    <w:rsid w:val="00F30147"/>
    <w:rsid w:val="00F30F15"/>
    <w:rsid w:val="00F42381"/>
    <w:rsid w:val="00F42624"/>
    <w:rsid w:val="00F717AA"/>
    <w:rsid w:val="00F71AF9"/>
    <w:rsid w:val="00F7528D"/>
    <w:rsid w:val="00F7603F"/>
    <w:rsid w:val="00F818F7"/>
    <w:rsid w:val="00F83E50"/>
    <w:rsid w:val="00F8721E"/>
    <w:rsid w:val="00F87CEC"/>
    <w:rsid w:val="00F947F1"/>
    <w:rsid w:val="00F95430"/>
    <w:rsid w:val="00F958D1"/>
    <w:rsid w:val="00FA2EDE"/>
    <w:rsid w:val="00FA4BA8"/>
    <w:rsid w:val="00FB0192"/>
    <w:rsid w:val="00FB2E9F"/>
    <w:rsid w:val="00FB3FA9"/>
    <w:rsid w:val="00FB4988"/>
    <w:rsid w:val="00FC3661"/>
    <w:rsid w:val="00FC3AEF"/>
    <w:rsid w:val="00FE00A6"/>
    <w:rsid w:val="00FE7B44"/>
    <w:rsid w:val="00FF14CA"/>
    <w:rsid w:val="00FF6121"/>
    <w:rsid w:val="00FF6C2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FD0EF"/>
  <w15:docId w15:val="{D35B953B-3A80-4610-B9F5-88E469102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60B"/>
    <w:rPr>
      <w:lang w:val="es-BO"/>
    </w:rPr>
  </w:style>
  <w:style w:type="paragraph" w:styleId="Ttulo1">
    <w:name w:val="heading 1"/>
    <w:basedOn w:val="Normal"/>
    <w:next w:val="Normal"/>
    <w:link w:val="Ttulo1Car"/>
    <w:uiPriority w:val="9"/>
    <w:qFormat/>
    <w:rsid w:val="00D1766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C23C9B"/>
    <w:pPr>
      <w:keepNext/>
      <w:spacing w:before="120" w:after="120" w:line="240" w:lineRule="auto"/>
      <w:jc w:val="both"/>
      <w:outlineLvl w:val="1"/>
    </w:pPr>
    <w:rPr>
      <w:rFonts w:ascii="Times New Roman" w:eastAsia="Times New Roman" w:hAnsi="Times New Roman" w:cs="Arial"/>
      <w:b/>
      <w:bCs/>
      <w:iCs/>
      <w:sz w:val="24"/>
      <w:szCs w:val="28"/>
    </w:rPr>
  </w:style>
  <w:style w:type="paragraph" w:styleId="Ttulo4">
    <w:name w:val="heading 4"/>
    <w:basedOn w:val="Normal"/>
    <w:next w:val="Normal"/>
    <w:link w:val="Ttulo4Car"/>
    <w:uiPriority w:val="9"/>
    <w:unhideWhenUsed/>
    <w:qFormat/>
    <w:rsid w:val="00083BF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5,Párrafo de lista1,본문1"/>
    <w:basedOn w:val="Normal"/>
    <w:link w:val="PrrafodelistaCar"/>
    <w:uiPriority w:val="34"/>
    <w:qFormat/>
    <w:rsid w:val="00511543"/>
    <w:pPr>
      <w:ind w:left="720"/>
      <w:contextualSpacing/>
    </w:pPr>
  </w:style>
  <w:style w:type="paragraph" w:styleId="Sinespaciado">
    <w:name w:val="No Spacing"/>
    <w:uiPriority w:val="1"/>
    <w:qFormat/>
    <w:rsid w:val="00511543"/>
    <w:pPr>
      <w:spacing w:after="0" w:line="240" w:lineRule="auto"/>
    </w:pPr>
  </w:style>
  <w:style w:type="character" w:customStyle="1" w:styleId="Ttulo2Car">
    <w:name w:val="Título 2 Car"/>
    <w:basedOn w:val="Fuentedeprrafopredeter"/>
    <w:link w:val="Ttulo2"/>
    <w:rsid w:val="00C23C9B"/>
    <w:rPr>
      <w:rFonts w:ascii="Times New Roman" w:eastAsia="Times New Roman" w:hAnsi="Times New Roman" w:cs="Arial"/>
      <w:b/>
      <w:bCs/>
      <w:iCs/>
      <w:sz w:val="24"/>
      <w:szCs w:val="28"/>
    </w:rPr>
  </w:style>
  <w:style w:type="paragraph" w:styleId="Textodeglobo">
    <w:name w:val="Balloon Text"/>
    <w:basedOn w:val="Normal"/>
    <w:link w:val="TextodegloboCar"/>
    <w:uiPriority w:val="99"/>
    <w:semiHidden/>
    <w:unhideWhenUsed/>
    <w:rsid w:val="003A309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A309C"/>
    <w:rPr>
      <w:rFonts w:ascii="Tahoma" w:hAnsi="Tahoma" w:cs="Tahoma"/>
      <w:sz w:val="16"/>
      <w:szCs w:val="16"/>
    </w:rPr>
  </w:style>
  <w:style w:type="table" w:styleId="Tablaconcuadrcula">
    <w:name w:val="Table Grid"/>
    <w:basedOn w:val="Tablanormal"/>
    <w:uiPriority w:val="59"/>
    <w:rsid w:val="009D09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rsid w:val="00CC074B"/>
    <w:pPr>
      <w:autoSpaceDE w:val="0"/>
      <w:autoSpaceDN w:val="0"/>
      <w:adjustRightInd w:val="0"/>
      <w:spacing w:after="0" w:line="240" w:lineRule="auto"/>
    </w:pPr>
    <w:rPr>
      <w:rFonts w:ascii="Times New Roman" w:hAnsi="Times New Roman" w:cs="Times New Roman"/>
      <w:color w:val="000000"/>
      <w:sz w:val="24"/>
      <w:szCs w:val="24"/>
      <w:lang w:val="es-BO"/>
    </w:rPr>
  </w:style>
  <w:style w:type="character" w:customStyle="1" w:styleId="PrrafodelistaCar">
    <w:name w:val="Párrafo de lista Car"/>
    <w:aliases w:val="titulo 5 Car,Párrafo de lista1 Car,본문1 Car"/>
    <w:link w:val="Prrafodelista"/>
    <w:uiPriority w:val="34"/>
    <w:locked/>
    <w:rsid w:val="00E93AB0"/>
    <w:rPr>
      <w:lang w:val="es-BO"/>
    </w:rPr>
  </w:style>
  <w:style w:type="paragraph" w:styleId="NormalWeb">
    <w:name w:val="Normal (Web)"/>
    <w:basedOn w:val="Normal"/>
    <w:uiPriority w:val="99"/>
    <w:unhideWhenUsed/>
    <w:rsid w:val="00E93AB0"/>
    <w:pPr>
      <w:spacing w:before="100" w:beforeAutospacing="1" w:after="100" w:afterAutospacing="1" w:line="240" w:lineRule="auto"/>
    </w:pPr>
    <w:rPr>
      <w:rFonts w:ascii="Times New Roman" w:eastAsia="Times New Roman" w:hAnsi="Times New Roman" w:cs="Times New Roman"/>
      <w:sz w:val="24"/>
      <w:szCs w:val="24"/>
      <w:lang w:val="es-ES_tradnl" w:eastAsia="es-ES_tradnl"/>
    </w:rPr>
  </w:style>
  <w:style w:type="character" w:customStyle="1" w:styleId="DefaultCar">
    <w:name w:val="Default Car"/>
    <w:basedOn w:val="Fuentedeprrafopredeter"/>
    <w:link w:val="Default"/>
    <w:rsid w:val="00C91B3E"/>
    <w:rPr>
      <w:rFonts w:ascii="Times New Roman" w:hAnsi="Times New Roman" w:cs="Times New Roman"/>
      <w:color w:val="000000"/>
      <w:sz w:val="24"/>
      <w:szCs w:val="24"/>
      <w:lang w:val="es-BO"/>
    </w:rPr>
  </w:style>
  <w:style w:type="character" w:customStyle="1" w:styleId="Ttulo1Car">
    <w:name w:val="Título 1 Car"/>
    <w:basedOn w:val="Fuentedeprrafopredeter"/>
    <w:link w:val="Ttulo1"/>
    <w:rsid w:val="00D17663"/>
    <w:rPr>
      <w:rFonts w:asciiTheme="majorHAnsi" w:eastAsiaTheme="majorEastAsia" w:hAnsiTheme="majorHAnsi" w:cstheme="majorBidi"/>
      <w:color w:val="365F91" w:themeColor="accent1" w:themeShade="BF"/>
      <w:sz w:val="32"/>
      <w:szCs w:val="32"/>
      <w:lang w:val="es-BO"/>
    </w:rPr>
  </w:style>
  <w:style w:type="character" w:styleId="Textoennegrita">
    <w:name w:val="Strong"/>
    <w:basedOn w:val="Fuentedeprrafopredeter"/>
    <w:uiPriority w:val="22"/>
    <w:qFormat/>
    <w:rsid w:val="00060E78"/>
    <w:rPr>
      <w:b/>
      <w:bCs/>
    </w:rPr>
  </w:style>
  <w:style w:type="character" w:customStyle="1" w:styleId="Ttulo4Car">
    <w:name w:val="Título 4 Car"/>
    <w:basedOn w:val="Fuentedeprrafopredeter"/>
    <w:link w:val="Ttulo4"/>
    <w:rsid w:val="00083BF9"/>
    <w:rPr>
      <w:rFonts w:asciiTheme="majorHAnsi" w:eastAsiaTheme="majorEastAsia" w:hAnsiTheme="majorHAnsi" w:cstheme="majorBidi"/>
      <w:i/>
      <w:iCs/>
      <w:color w:val="365F91" w:themeColor="accent1" w:themeShade="BF"/>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3097">
      <w:bodyDiv w:val="1"/>
      <w:marLeft w:val="0"/>
      <w:marRight w:val="0"/>
      <w:marTop w:val="0"/>
      <w:marBottom w:val="0"/>
      <w:divBdr>
        <w:top w:val="none" w:sz="0" w:space="0" w:color="auto"/>
        <w:left w:val="none" w:sz="0" w:space="0" w:color="auto"/>
        <w:bottom w:val="none" w:sz="0" w:space="0" w:color="auto"/>
        <w:right w:val="none" w:sz="0" w:space="0" w:color="auto"/>
      </w:divBdr>
    </w:div>
    <w:div w:id="452284146">
      <w:bodyDiv w:val="1"/>
      <w:marLeft w:val="0"/>
      <w:marRight w:val="0"/>
      <w:marTop w:val="0"/>
      <w:marBottom w:val="0"/>
      <w:divBdr>
        <w:top w:val="none" w:sz="0" w:space="0" w:color="auto"/>
        <w:left w:val="none" w:sz="0" w:space="0" w:color="auto"/>
        <w:bottom w:val="none" w:sz="0" w:space="0" w:color="auto"/>
        <w:right w:val="none" w:sz="0" w:space="0" w:color="auto"/>
      </w:divBdr>
    </w:div>
    <w:div w:id="876041716">
      <w:bodyDiv w:val="1"/>
      <w:marLeft w:val="0"/>
      <w:marRight w:val="0"/>
      <w:marTop w:val="0"/>
      <w:marBottom w:val="0"/>
      <w:divBdr>
        <w:top w:val="none" w:sz="0" w:space="0" w:color="auto"/>
        <w:left w:val="none" w:sz="0" w:space="0" w:color="auto"/>
        <w:bottom w:val="none" w:sz="0" w:space="0" w:color="auto"/>
        <w:right w:val="none" w:sz="0" w:space="0" w:color="auto"/>
      </w:divBdr>
    </w:div>
    <w:div w:id="881868216">
      <w:bodyDiv w:val="1"/>
      <w:marLeft w:val="0"/>
      <w:marRight w:val="0"/>
      <w:marTop w:val="0"/>
      <w:marBottom w:val="0"/>
      <w:divBdr>
        <w:top w:val="none" w:sz="0" w:space="0" w:color="auto"/>
        <w:left w:val="none" w:sz="0" w:space="0" w:color="auto"/>
        <w:bottom w:val="none" w:sz="0" w:space="0" w:color="auto"/>
        <w:right w:val="none" w:sz="0" w:space="0" w:color="auto"/>
      </w:divBdr>
    </w:div>
    <w:div w:id="928122567">
      <w:bodyDiv w:val="1"/>
      <w:marLeft w:val="0"/>
      <w:marRight w:val="0"/>
      <w:marTop w:val="0"/>
      <w:marBottom w:val="0"/>
      <w:divBdr>
        <w:top w:val="none" w:sz="0" w:space="0" w:color="auto"/>
        <w:left w:val="none" w:sz="0" w:space="0" w:color="auto"/>
        <w:bottom w:val="none" w:sz="0" w:space="0" w:color="auto"/>
        <w:right w:val="none" w:sz="0" w:space="0" w:color="auto"/>
      </w:divBdr>
    </w:div>
    <w:div w:id="1015887204">
      <w:bodyDiv w:val="1"/>
      <w:marLeft w:val="0"/>
      <w:marRight w:val="0"/>
      <w:marTop w:val="0"/>
      <w:marBottom w:val="0"/>
      <w:divBdr>
        <w:top w:val="none" w:sz="0" w:space="0" w:color="auto"/>
        <w:left w:val="none" w:sz="0" w:space="0" w:color="auto"/>
        <w:bottom w:val="none" w:sz="0" w:space="0" w:color="auto"/>
        <w:right w:val="none" w:sz="0" w:space="0" w:color="auto"/>
      </w:divBdr>
    </w:div>
    <w:div w:id="1060980878">
      <w:bodyDiv w:val="1"/>
      <w:marLeft w:val="0"/>
      <w:marRight w:val="0"/>
      <w:marTop w:val="0"/>
      <w:marBottom w:val="0"/>
      <w:divBdr>
        <w:top w:val="none" w:sz="0" w:space="0" w:color="auto"/>
        <w:left w:val="none" w:sz="0" w:space="0" w:color="auto"/>
        <w:bottom w:val="none" w:sz="0" w:space="0" w:color="auto"/>
        <w:right w:val="none" w:sz="0" w:space="0" w:color="auto"/>
      </w:divBdr>
    </w:div>
    <w:div w:id="1062215824">
      <w:bodyDiv w:val="1"/>
      <w:marLeft w:val="0"/>
      <w:marRight w:val="0"/>
      <w:marTop w:val="0"/>
      <w:marBottom w:val="0"/>
      <w:divBdr>
        <w:top w:val="none" w:sz="0" w:space="0" w:color="auto"/>
        <w:left w:val="none" w:sz="0" w:space="0" w:color="auto"/>
        <w:bottom w:val="none" w:sz="0" w:space="0" w:color="auto"/>
        <w:right w:val="none" w:sz="0" w:space="0" w:color="auto"/>
      </w:divBdr>
    </w:div>
    <w:div w:id="1098989839">
      <w:bodyDiv w:val="1"/>
      <w:marLeft w:val="0"/>
      <w:marRight w:val="0"/>
      <w:marTop w:val="0"/>
      <w:marBottom w:val="0"/>
      <w:divBdr>
        <w:top w:val="none" w:sz="0" w:space="0" w:color="auto"/>
        <w:left w:val="none" w:sz="0" w:space="0" w:color="auto"/>
        <w:bottom w:val="none" w:sz="0" w:space="0" w:color="auto"/>
        <w:right w:val="none" w:sz="0" w:space="0" w:color="auto"/>
      </w:divBdr>
    </w:div>
    <w:div w:id="1100031320">
      <w:bodyDiv w:val="1"/>
      <w:marLeft w:val="0"/>
      <w:marRight w:val="0"/>
      <w:marTop w:val="0"/>
      <w:marBottom w:val="0"/>
      <w:divBdr>
        <w:top w:val="none" w:sz="0" w:space="0" w:color="auto"/>
        <w:left w:val="none" w:sz="0" w:space="0" w:color="auto"/>
        <w:bottom w:val="none" w:sz="0" w:space="0" w:color="auto"/>
        <w:right w:val="none" w:sz="0" w:space="0" w:color="auto"/>
      </w:divBdr>
    </w:div>
    <w:div w:id="1127285574">
      <w:bodyDiv w:val="1"/>
      <w:marLeft w:val="0"/>
      <w:marRight w:val="0"/>
      <w:marTop w:val="0"/>
      <w:marBottom w:val="0"/>
      <w:divBdr>
        <w:top w:val="none" w:sz="0" w:space="0" w:color="auto"/>
        <w:left w:val="none" w:sz="0" w:space="0" w:color="auto"/>
        <w:bottom w:val="none" w:sz="0" w:space="0" w:color="auto"/>
        <w:right w:val="none" w:sz="0" w:space="0" w:color="auto"/>
      </w:divBdr>
    </w:div>
    <w:div w:id="1193152702">
      <w:bodyDiv w:val="1"/>
      <w:marLeft w:val="0"/>
      <w:marRight w:val="0"/>
      <w:marTop w:val="0"/>
      <w:marBottom w:val="0"/>
      <w:divBdr>
        <w:top w:val="none" w:sz="0" w:space="0" w:color="auto"/>
        <w:left w:val="none" w:sz="0" w:space="0" w:color="auto"/>
        <w:bottom w:val="none" w:sz="0" w:space="0" w:color="auto"/>
        <w:right w:val="none" w:sz="0" w:space="0" w:color="auto"/>
      </w:divBdr>
    </w:div>
    <w:div w:id="1210263397">
      <w:bodyDiv w:val="1"/>
      <w:marLeft w:val="0"/>
      <w:marRight w:val="0"/>
      <w:marTop w:val="0"/>
      <w:marBottom w:val="0"/>
      <w:divBdr>
        <w:top w:val="none" w:sz="0" w:space="0" w:color="auto"/>
        <w:left w:val="none" w:sz="0" w:space="0" w:color="auto"/>
        <w:bottom w:val="none" w:sz="0" w:space="0" w:color="auto"/>
        <w:right w:val="none" w:sz="0" w:space="0" w:color="auto"/>
      </w:divBdr>
    </w:div>
    <w:div w:id="1277910728">
      <w:bodyDiv w:val="1"/>
      <w:marLeft w:val="0"/>
      <w:marRight w:val="0"/>
      <w:marTop w:val="0"/>
      <w:marBottom w:val="0"/>
      <w:divBdr>
        <w:top w:val="none" w:sz="0" w:space="0" w:color="auto"/>
        <w:left w:val="none" w:sz="0" w:space="0" w:color="auto"/>
        <w:bottom w:val="none" w:sz="0" w:space="0" w:color="auto"/>
        <w:right w:val="none" w:sz="0" w:space="0" w:color="auto"/>
      </w:divBdr>
    </w:div>
    <w:div w:id="1464692919">
      <w:bodyDiv w:val="1"/>
      <w:marLeft w:val="0"/>
      <w:marRight w:val="0"/>
      <w:marTop w:val="0"/>
      <w:marBottom w:val="0"/>
      <w:divBdr>
        <w:top w:val="none" w:sz="0" w:space="0" w:color="auto"/>
        <w:left w:val="none" w:sz="0" w:space="0" w:color="auto"/>
        <w:bottom w:val="none" w:sz="0" w:space="0" w:color="auto"/>
        <w:right w:val="none" w:sz="0" w:space="0" w:color="auto"/>
      </w:divBdr>
    </w:div>
    <w:div w:id="1875725819">
      <w:bodyDiv w:val="1"/>
      <w:marLeft w:val="0"/>
      <w:marRight w:val="0"/>
      <w:marTop w:val="0"/>
      <w:marBottom w:val="0"/>
      <w:divBdr>
        <w:top w:val="none" w:sz="0" w:space="0" w:color="auto"/>
        <w:left w:val="none" w:sz="0" w:space="0" w:color="auto"/>
        <w:bottom w:val="none" w:sz="0" w:space="0" w:color="auto"/>
        <w:right w:val="none" w:sz="0" w:space="0" w:color="auto"/>
      </w:divBdr>
    </w:div>
    <w:div w:id="211898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1490</Words>
  <Characters>8199</Characters>
  <Application>Microsoft Office Word</Application>
  <DocSecurity>0</DocSecurity>
  <Lines>68</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YPFB Transporte S.A.</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FRomero</dc:creator>
  <cp:lastModifiedBy>Sandro Morales</cp:lastModifiedBy>
  <cp:revision>7</cp:revision>
  <cp:lastPrinted>2017-03-28T22:53:00Z</cp:lastPrinted>
  <dcterms:created xsi:type="dcterms:W3CDTF">2026-03-23T18:20:00Z</dcterms:created>
  <dcterms:modified xsi:type="dcterms:W3CDTF">2026-03-23T18:41:00Z</dcterms:modified>
</cp:coreProperties>
</file>